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28C783">
      <w:pPr>
        <w:pStyle w:val="95"/>
        <w:spacing w:line="400" w:lineRule="exact"/>
        <w:rPr>
          <w:rFonts w:ascii="宋体" w:hAnsi="宋体"/>
          <w:sz w:val="21"/>
        </w:rPr>
        <w:sectPr>
          <w:headerReference r:id="rId5" w:type="first"/>
          <w:headerReference r:id="rId3" w:type="default"/>
          <w:footerReference r:id="rId6" w:type="default"/>
          <w:headerReference r:id="rId4" w:type="even"/>
          <w:footerReference r:id="rId7" w:type="even"/>
          <w:pgSz w:w="11907" w:h="16839"/>
          <w:pgMar w:top="567" w:right="851" w:bottom="1361" w:left="1418" w:header="0" w:footer="0" w:gutter="0"/>
          <w:pgNumType w:start="1"/>
          <w:cols w:space="720" w:num="1"/>
          <w:titlePg/>
          <w:docGrid w:type="lines" w:linePitch="312" w:charSpace="0"/>
        </w:sectPr>
      </w:pPr>
      <w:bookmarkStart w:id="0" w:name="SectionMark0"/>
      <w:r>
        <w:rPr>
          <w:rFonts w:ascii="宋体" w:hAnsi="宋体"/>
          <w:sz w:val="21"/>
        </w:rP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1981200</wp:posOffset>
                </wp:positionV>
                <wp:extent cx="6121400" cy="0"/>
                <wp:effectExtent l="0" t="0" r="0" b="0"/>
                <wp:wrapNone/>
                <wp:docPr id="9" name="直线 10"/>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800008"/>
                          </a:solidFill>
                          <a:prstDash val="solid"/>
                          <a:headEnd type="none" w="med" len="med"/>
                          <a:tailEnd type="none" w="med" len="med"/>
                        </a:ln>
                      </wps:spPr>
                      <wps:bodyPr/>
                    </wps:wsp>
                  </a:graphicData>
                </a:graphic>
              </wp:anchor>
            </w:drawing>
          </mc:Choice>
          <mc:Fallback>
            <w:pict>
              <v:line id="直线 10" o:spid="_x0000_s1026" o:spt="20" style="position:absolute;left:0pt;margin-left:0pt;margin-top:156pt;height:0pt;width:482pt;z-index:251667456;mso-width-relative:page;mso-height-relative:page;" filled="f" stroked="t" coordsize="21600,21600" o:gfxdata="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8Txpt1AAAAAgBAAAPAAAA&#10;AAAAAAEAIAAAACIAAABkcnMvZG93bnJldi54bWxQSwECFAAUAAAACACHTuJA4o2iZuABAADRAwAA&#10;DgAAAAAAAAABACAAAAAjAQAAZHJzL2Uyb0RvYy54bWxQSwUGAAAAAAYABgBZAQAAdQUAAAAA&#10;">
                <v:fill on="f" focussize="0,0"/>
                <v:stroke weight="1pt" color="#800008" joinstyle="round"/>
                <v:imagedata o:title=""/>
                <o:lock v:ext="edit" aspectratio="f"/>
              </v:line>
            </w:pict>
          </mc:Fallback>
        </mc:AlternateContent>
      </w:r>
      <w:r>
        <w:rPr>
          <w:rFonts w:ascii="宋体" w:hAnsi="宋体"/>
          <w:sz w:val="21"/>
        </w:rPr>
        <mc:AlternateContent>
          <mc:Choice Requires="wps">
            <w:drawing>
              <wp:anchor distT="0" distB="0" distL="114300" distR="114300" simplePos="0" relativeHeight="251668480" behindDoc="0" locked="0" layoutInCell="1" allowOverlap="1">
                <wp:simplePos x="0" y="0"/>
                <wp:positionH relativeFrom="column">
                  <wp:posOffset>0</wp:posOffset>
                </wp:positionH>
                <wp:positionV relativeFrom="paragraph">
                  <wp:posOffset>8890000</wp:posOffset>
                </wp:positionV>
                <wp:extent cx="6121400" cy="0"/>
                <wp:effectExtent l="0" t="0" r="0" b="0"/>
                <wp:wrapNone/>
                <wp:docPr id="10" name="直线 11"/>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800008"/>
                          </a:solidFill>
                          <a:prstDash val="solid"/>
                          <a:headEnd type="none" w="med" len="med"/>
                          <a:tailEnd type="none" w="med" len="med"/>
                        </a:ln>
                      </wps:spPr>
                      <wps:bodyPr/>
                    </wps:wsp>
                  </a:graphicData>
                </a:graphic>
              </wp:anchor>
            </w:drawing>
          </mc:Choice>
          <mc:Fallback>
            <w:pict>
              <v:line id="直线 11" o:spid="_x0000_s1026" o:spt="20" style="position:absolute;left:0pt;margin-left:0pt;margin-top:700pt;height:0pt;width:482pt;z-index:251668480;mso-width-relative:page;mso-height-relative:page;" filled="f" stroked="t" coordsize="21600,21600" o:gfxdata="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MsS+VjSAAAACgEAAA8AAAAA&#10;AAAAAQAgAAAAIgAAAGRycy9kb3ducmV2LnhtbFBLAQIUABQAAAAIAIdO4kCogTnl4QEAANIDAAAO&#10;AAAAAAAAAAEAIAAAACEBAABkcnMvZTJvRG9jLnhtbFBLBQYAAAAABgAGAFkBAAB0BQAAAAA=&#10;">
                <v:fill on="f" focussize="0,0"/>
                <v:stroke weight="1pt" color="#800008" joinstyle="round"/>
                <v:imagedata o:title=""/>
                <o:lock v:ext="edit" aspectratio="f"/>
              </v:line>
            </w:pict>
          </mc:Fallback>
        </mc:AlternateContent>
      </w:r>
      <w:r>
        <w:rPr>
          <w:rFonts w:ascii="宋体" w:hAnsi="宋体"/>
          <w:sz w:val="21"/>
        </w:rPr>
        <mc:AlternateContent>
          <mc:Choice Requires="wps">
            <w:drawing>
              <wp:anchor distT="0" distB="0" distL="114300" distR="114300" simplePos="0" relativeHeight="251666432" behindDoc="0" locked="1" layoutInCell="1" allowOverlap="1">
                <wp:simplePos x="0" y="0"/>
                <wp:positionH relativeFrom="margin">
                  <wp:posOffset>0</wp:posOffset>
                </wp:positionH>
                <wp:positionV relativeFrom="margin">
                  <wp:posOffset>9108440</wp:posOffset>
                </wp:positionV>
                <wp:extent cx="6120130" cy="363220"/>
                <wp:effectExtent l="0" t="0" r="13970" b="17780"/>
                <wp:wrapNone/>
                <wp:docPr id="8" name="fmFrame7"/>
                <wp:cNvGraphicFramePr/>
                <a:graphic xmlns:a="http://schemas.openxmlformats.org/drawingml/2006/main">
                  <a:graphicData uri="http://schemas.microsoft.com/office/word/2010/wordprocessingShape">
                    <wps:wsp>
                      <wps:cNvSpPr txBox="1"/>
                      <wps:spPr>
                        <a:xfrm>
                          <a:off x="0" y="0"/>
                          <a:ext cx="6120130" cy="363220"/>
                        </a:xfrm>
                        <a:prstGeom prst="rect">
                          <a:avLst/>
                        </a:prstGeom>
                        <a:solidFill>
                          <a:srgbClr val="FFFFFF"/>
                        </a:solidFill>
                        <a:ln>
                          <a:noFill/>
                        </a:ln>
                      </wps:spPr>
                      <wps:txbx>
                        <w:txbxContent>
                          <w:p w14:paraId="4020F69C">
                            <w:pPr>
                              <w:pStyle w:val="72"/>
                            </w:pPr>
                            <w:r>
                              <w:rPr>
                                <w:rFonts w:hint="eastAsia"/>
                              </w:rPr>
                              <w:t>江苏省市场监督管理局</w:t>
                            </w:r>
                            <w:r>
                              <w:rPr>
                                <w:rStyle w:val="80"/>
                                <w:rFonts w:hint="eastAsia"/>
                              </w:rPr>
                              <w:t xml:space="preserve"> 发布</w:t>
                            </w:r>
                          </w:p>
                          <w:p w14:paraId="4BA19DD5"/>
                        </w:txbxContent>
                      </wps:txbx>
                      <wps:bodyPr wrap="square" lIns="0" tIns="0" rIns="0" bIns="0" upright="1"/>
                    </wps:wsp>
                  </a:graphicData>
                </a:graphic>
              </wp:anchor>
            </w:drawing>
          </mc:Choice>
          <mc:Fallback>
            <w:pict>
              <v:shape id="fmFrame7" o:spid="_x0000_s1026" o:spt="202" type="#_x0000_t202" style="position:absolute;left:0pt;margin-left:0pt;margin-top:717.2pt;height:28.6pt;width:481.9pt;mso-position-horizontal-relative:margin;mso-position-vertical-relative:margin;z-index:251666432;mso-width-relative:page;mso-height-relative:page;" fillcolor="#FFFFFF" filled="t" stroked="f" coordsize="21600,21600" o:gfxdata="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JVgbr2AAAAAoBAAAPAAAAAAAAAAEAIAAAACIAAABkcnMvZG93&#10;bnJldi54bWxQSwECFAAUAAAACACHTuJAje39HMcBAACmAwAADgAAAAAAAAABACAAAAAnAQAAZHJz&#10;L2Uyb0RvYy54bWxQSwUGAAAAAAYABgBZAQAAYAUAAAAA&#10;">
                <v:fill on="t" focussize="0,0"/>
                <v:stroke on="f"/>
                <v:imagedata o:title=""/>
                <o:lock v:ext="edit" aspectratio="f"/>
                <v:textbox inset="0mm,0mm,0mm,0mm">
                  <w:txbxContent>
                    <w:p w14:paraId="4020F69C">
                      <w:pPr>
                        <w:pStyle w:val="72"/>
                      </w:pPr>
                      <w:r>
                        <w:rPr>
                          <w:rFonts w:hint="eastAsia"/>
                        </w:rPr>
                        <w:t>江苏省市场监督管理局</w:t>
                      </w:r>
                      <w:r>
                        <w:rPr>
                          <w:rStyle w:val="80"/>
                          <w:rFonts w:hint="eastAsia"/>
                        </w:rPr>
                        <w:t xml:space="preserve"> 发布</w:t>
                      </w:r>
                    </w:p>
                    <w:p w14:paraId="4BA19DD5"/>
                  </w:txbxContent>
                </v:textbox>
                <w10:anchorlock/>
              </v:shape>
            </w:pict>
          </mc:Fallback>
        </mc:AlternateContent>
      </w:r>
      <w:r>
        <w:rPr>
          <w:rFonts w:ascii="宋体" w:hAnsi="宋体"/>
          <w:sz w:val="21"/>
        </w:rPr>
        <mc:AlternateContent>
          <mc:Choice Requires="wps">
            <w:drawing>
              <wp:anchor distT="0" distB="0" distL="114300" distR="114300" simplePos="0" relativeHeight="251665408" behindDoc="0" locked="1" layoutInCell="1" allowOverlap="1">
                <wp:simplePos x="0" y="0"/>
                <wp:positionH relativeFrom="margin">
                  <wp:posOffset>4100830</wp:posOffset>
                </wp:positionH>
                <wp:positionV relativeFrom="margin">
                  <wp:posOffset>8563610</wp:posOffset>
                </wp:positionV>
                <wp:extent cx="2019300" cy="312420"/>
                <wp:effectExtent l="0" t="0" r="0" b="11430"/>
                <wp:wrapNone/>
                <wp:docPr id="7" name="fmFrame6"/>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wps:spPr>
                      <wps:txbx>
                        <w:txbxContent>
                          <w:p w14:paraId="739260F7">
                            <w:pPr>
                              <w:pStyle w:val="107"/>
                              <w:rPr>
                                <w:rFonts w:ascii="黑体"/>
                              </w:rPr>
                            </w:pPr>
                            <w:r>
                              <w:rPr>
                                <w:rFonts w:hint="eastAsia" w:ascii="黑体"/>
                              </w:rPr>
                              <w:t>20</w:t>
                            </w:r>
                            <w:r>
                              <w:rPr>
                                <w:rFonts w:ascii="黑体"/>
                              </w:rPr>
                              <w:t>23</w:t>
                            </w:r>
                            <w:r>
                              <w:rPr>
                                <w:rFonts w:hint="eastAsia" w:ascii="黑体"/>
                              </w:rPr>
                              <w:t>-XX-XX实施</w:t>
                            </w:r>
                          </w:p>
                        </w:txbxContent>
                      </wps:txbx>
                      <wps:bodyPr wrap="square" lIns="0" tIns="0" rIns="0" bIns="0" upright="1"/>
                    </wps:wsp>
                  </a:graphicData>
                </a:graphic>
              </wp:anchor>
            </w:drawing>
          </mc:Choice>
          <mc:Fallback>
            <w:pict>
              <v:shape id="fmFrame6" o:spid="_x0000_s1026" o:spt="202" type="#_x0000_t202" style="position:absolute;left:0pt;margin-left:322.9pt;margin-top:674.3pt;height:24.6pt;width:159pt;mso-position-horizontal-relative:margin;mso-position-vertical-relative:margin;z-index:251665408;mso-width-relative:page;mso-height-relative:page;" fillcolor="#FFFFFF" filled="t" stroked="f" coordsize="21600,21600" o:gfxdata="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Qv2q19oAAAANAQAADwAAAAAAAAABACAAAAAiAAAAZHJz&#10;L2Rvd25yZXYueG1sUEsBAhQAFAAAAAgAh07iQGw+FhLJAQAApgMAAA4AAAAAAAAAAQAgAAAAKQEA&#10;AGRycy9lMm9Eb2MueG1sUEsFBgAAAAAGAAYAWQEAAGQFAAAAAA==&#10;">
                <v:fill on="t" focussize="0,0"/>
                <v:stroke on="f"/>
                <v:imagedata o:title=""/>
                <o:lock v:ext="edit" aspectratio="f"/>
                <v:textbox inset="0mm,0mm,0mm,0mm">
                  <w:txbxContent>
                    <w:p w14:paraId="739260F7">
                      <w:pPr>
                        <w:pStyle w:val="107"/>
                        <w:rPr>
                          <w:rFonts w:ascii="黑体"/>
                        </w:rPr>
                      </w:pPr>
                      <w:r>
                        <w:rPr>
                          <w:rFonts w:hint="eastAsia" w:ascii="黑体"/>
                        </w:rPr>
                        <w:t>20</w:t>
                      </w:r>
                      <w:r>
                        <w:rPr>
                          <w:rFonts w:ascii="黑体"/>
                        </w:rPr>
                        <w:t>23</w:t>
                      </w:r>
                      <w:r>
                        <w:rPr>
                          <w:rFonts w:hint="eastAsia" w:ascii="黑体"/>
                        </w:rPr>
                        <w:t>-XX-XX实施</w:t>
                      </w:r>
                    </w:p>
                  </w:txbxContent>
                </v:textbox>
                <w10:anchorlock/>
              </v:shape>
            </w:pict>
          </mc:Fallback>
        </mc:AlternateContent>
      </w:r>
      <w:r>
        <w:rPr>
          <w:rFonts w:ascii="宋体" w:hAnsi="宋体"/>
          <w:sz w:val="21"/>
        </w:rPr>
        <mc:AlternateContent>
          <mc:Choice Requires="wps">
            <w:drawing>
              <wp:anchor distT="0" distB="0" distL="114300" distR="114300" simplePos="0" relativeHeight="251664384" behindDoc="0" locked="1" layoutInCell="1" allowOverlap="1">
                <wp:simplePos x="0" y="0"/>
                <wp:positionH relativeFrom="margin">
                  <wp:posOffset>0</wp:posOffset>
                </wp:positionH>
                <wp:positionV relativeFrom="margin">
                  <wp:posOffset>8563610</wp:posOffset>
                </wp:positionV>
                <wp:extent cx="2019300" cy="312420"/>
                <wp:effectExtent l="0" t="0" r="0" b="11430"/>
                <wp:wrapNone/>
                <wp:docPr id="6" name="fmFrame5"/>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wps:spPr>
                      <wps:txbx>
                        <w:txbxContent>
                          <w:p w14:paraId="541A41EB">
                            <w:pPr>
                              <w:pStyle w:val="108"/>
                              <w:rPr>
                                <w:rFonts w:ascii="黑体"/>
                                <w:sz w:val="20"/>
                              </w:rPr>
                            </w:pPr>
                            <w:r>
                              <w:rPr>
                                <w:rFonts w:hint="eastAsia" w:ascii="黑体"/>
                              </w:rPr>
                              <w:t>20</w:t>
                            </w:r>
                            <w:r>
                              <w:rPr>
                                <w:rFonts w:ascii="黑体"/>
                              </w:rPr>
                              <w:t>24</w:t>
                            </w:r>
                            <w:r>
                              <w:rPr>
                                <w:rFonts w:hint="eastAsia" w:ascii="黑体"/>
                              </w:rPr>
                              <w:t xml:space="preserve">-XX-XX发布 </w:t>
                            </w:r>
                            <w:r>
                              <w:rPr>
                                <w:rFonts w:hint="eastAsia"/>
                                <w:sz w:val="20"/>
                              </w:rPr>
                              <w:t>  </w:t>
                            </w:r>
                          </w:p>
                          <w:p w14:paraId="0E5FC883">
                            <w:pPr>
                              <w:pStyle w:val="108"/>
                              <w:rPr>
                                <w:rFonts w:ascii="黑体"/>
                              </w:rPr>
                            </w:pPr>
                          </w:p>
                        </w:txbxContent>
                      </wps:txbx>
                      <wps:bodyPr wrap="square" lIns="0" tIns="0" rIns="0" bIns="0" upright="1"/>
                    </wps:wsp>
                  </a:graphicData>
                </a:graphic>
              </wp:anchor>
            </w:drawing>
          </mc:Choice>
          <mc:Fallback>
            <w:pict>
              <v:shape id="fmFrame5" o:spid="_x0000_s1026" o:spt="202" type="#_x0000_t202" style="position:absolute;left:0pt;margin-left:0pt;margin-top:674.3pt;height:24.6pt;width:159pt;mso-position-horizontal-relative:margin;mso-position-vertical-relative:margin;z-index:251664384;mso-width-relative:page;mso-height-relative:page;" fillcolor="#FFFFFF" filled="t" stroked="f" coordsize="21600,21600" o:gfxdata="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F82yojYAAAACgEAAA8AAAAAAAAAAQAgAAAAIgAAAGRycy9k&#10;b3ducmV2LnhtbFBLAQIUABQAAAAIAIdO4kDhYe2YyQEAAKYDAAAOAAAAAAAAAAEAIAAAACcBAABk&#10;cnMvZTJvRG9jLnhtbFBLBQYAAAAABgAGAFkBAABiBQAAAAA=&#10;">
                <v:fill on="t" focussize="0,0"/>
                <v:stroke on="f"/>
                <v:imagedata o:title=""/>
                <o:lock v:ext="edit" aspectratio="f"/>
                <v:textbox inset="0mm,0mm,0mm,0mm">
                  <w:txbxContent>
                    <w:p w14:paraId="541A41EB">
                      <w:pPr>
                        <w:pStyle w:val="108"/>
                        <w:rPr>
                          <w:rFonts w:ascii="黑体"/>
                          <w:sz w:val="20"/>
                        </w:rPr>
                      </w:pPr>
                      <w:r>
                        <w:rPr>
                          <w:rFonts w:hint="eastAsia" w:ascii="黑体"/>
                        </w:rPr>
                        <w:t>20</w:t>
                      </w:r>
                      <w:r>
                        <w:rPr>
                          <w:rFonts w:ascii="黑体"/>
                        </w:rPr>
                        <w:t>24</w:t>
                      </w:r>
                      <w:r>
                        <w:rPr>
                          <w:rFonts w:hint="eastAsia" w:ascii="黑体"/>
                        </w:rPr>
                        <w:t xml:space="preserve">-XX-XX发布 </w:t>
                      </w:r>
                      <w:r>
                        <w:rPr>
                          <w:rFonts w:hint="eastAsia"/>
                          <w:sz w:val="20"/>
                        </w:rPr>
                        <w:t>  </w:t>
                      </w:r>
                    </w:p>
                    <w:p w14:paraId="0E5FC883">
                      <w:pPr>
                        <w:pStyle w:val="108"/>
                        <w:rPr>
                          <w:rFonts w:ascii="黑体"/>
                        </w:rPr>
                      </w:pPr>
                    </w:p>
                  </w:txbxContent>
                </v:textbox>
                <w10:anchorlock/>
              </v:shape>
            </w:pict>
          </mc:Fallback>
        </mc:AlternateContent>
      </w:r>
      <w:r>
        <w:rPr>
          <w:rFonts w:ascii="宋体" w:hAnsi="宋体"/>
          <w:sz w:val="21"/>
        </w:rPr>
        <mc:AlternateContent>
          <mc:Choice Requires="wps">
            <w:drawing>
              <wp:anchor distT="0" distB="0" distL="114300" distR="114300" simplePos="0" relativeHeight="251663360" behindDoc="0" locked="1" layoutInCell="1" allowOverlap="1">
                <wp:simplePos x="0" y="0"/>
                <wp:positionH relativeFrom="margin">
                  <wp:posOffset>0</wp:posOffset>
                </wp:positionH>
                <wp:positionV relativeFrom="margin">
                  <wp:posOffset>3268980</wp:posOffset>
                </wp:positionV>
                <wp:extent cx="5969000" cy="4681220"/>
                <wp:effectExtent l="0" t="0" r="12700" b="5080"/>
                <wp:wrapNone/>
                <wp:docPr id="5" name="fmFrame4"/>
                <wp:cNvGraphicFramePr/>
                <a:graphic xmlns:a="http://schemas.openxmlformats.org/drawingml/2006/main">
                  <a:graphicData uri="http://schemas.microsoft.com/office/word/2010/wordprocessingShape">
                    <wps:wsp>
                      <wps:cNvSpPr txBox="1"/>
                      <wps:spPr>
                        <a:xfrm>
                          <a:off x="0" y="0"/>
                          <a:ext cx="5969000" cy="4681220"/>
                        </a:xfrm>
                        <a:prstGeom prst="rect">
                          <a:avLst/>
                        </a:prstGeom>
                        <a:solidFill>
                          <a:srgbClr val="FFFFFF"/>
                        </a:solidFill>
                        <a:ln>
                          <a:noFill/>
                        </a:ln>
                      </wps:spPr>
                      <wps:txbx>
                        <w:txbxContent>
                          <w:p w14:paraId="7D6762E4">
                            <w:pPr>
                              <w:pStyle w:val="124"/>
                            </w:pPr>
                            <w:r>
                              <w:rPr>
                                <w:rFonts w:hint="eastAsia"/>
                                <w:szCs w:val="21"/>
                              </w:rPr>
                              <w:t>梨树主干形栽培技术规程</w:t>
                            </w:r>
                          </w:p>
                          <w:p w14:paraId="0249C9D4">
                            <w:pPr>
                              <w:pStyle w:val="90"/>
                              <w:rPr>
                                <w:rFonts w:eastAsia="黑体"/>
                              </w:rPr>
                            </w:pPr>
                            <w:r>
                              <w:br w:type="textWrapping"/>
                            </w:r>
                            <w:r>
                              <w:rPr>
                                <w:rFonts w:hint="eastAsia" w:eastAsia="黑体"/>
                              </w:rPr>
                              <w:t>Technical regulation for pear central leader form</w:t>
                            </w:r>
                          </w:p>
                          <w:p w14:paraId="63D08D60">
                            <w:pPr>
                              <w:autoSpaceDE w:val="0"/>
                              <w:autoSpaceDN w:val="0"/>
                              <w:adjustRightInd w:val="0"/>
                              <w:jc w:val="center"/>
                              <w:rPr>
                                <w:rFonts w:ascii="黑体"/>
                                <w:color w:val="000000"/>
                                <w:kern w:val="0"/>
                                <w:sz w:val="28"/>
                              </w:rPr>
                            </w:pPr>
                          </w:p>
                          <w:p w14:paraId="52CC8108">
                            <w:pPr>
                              <w:pStyle w:val="2"/>
                              <w:jc w:val="center"/>
                            </w:pPr>
                          </w:p>
                        </w:txbxContent>
                      </wps:txbx>
                      <wps:bodyPr wrap="square" lIns="0" tIns="0" rIns="0" bIns="0" upright="1"/>
                    </wps:wsp>
                  </a:graphicData>
                </a:graphic>
              </wp:anchor>
            </w:drawing>
          </mc:Choice>
          <mc:Fallback>
            <w:pict>
              <v:shape id="fmFrame4" o:spid="_x0000_s1026" o:spt="202" type="#_x0000_t202" style="position:absolute;left:0pt;margin-left:0pt;margin-top:257.4pt;height:368.6pt;width:470pt;mso-position-horizontal-relative:margin;mso-position-vertical-relative:margin;z-index:251663360;mso-width-relative:page;mso-height-relative:page;" fillcolor="#FFFFFF" filled="t" stroked="f" coordsize="21600,21600" o:gfxdata="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BoAv9vXAAAACQEAAA8AAAAAAAAAAQAgAAAAIgAAAGRycy9k&#10;b3ducmV2LnhtbFBLAQIUABQAAAAIAIdO4kDWTECgygEAAKcDAAAOAAAAAAAAAAEAIAAAACYBAABk&#10;cnMvZTJvRG9jLnhtbFBLBQYAAAAABgAGAFkBAABiBQAAAAA=&#10;">
                <v:fill on="t" focussize="0,0"/>
                <v:stroke on="f"/>
                <v:imagedata o:title=""/>
                <o:lock v:ext="edit" aspectratio="f"/>
                <v:textbox inset="0mm,0mm,0mm,0mm">
                  <w:txbxContent>
                    <w:p w14:paraId="7D6762E4">
                      <w:pPr>
                        <w:pStyle w:val="124"/>
                      </w:pPr>
                      <w:r>
                        <w:rPr>
                          <w:rFonts w:hint="eastAsia"/>
                          <w:szCs w:val="21"/>
                        </w:rPr>
                        <w:t>梨树主干形栽培技术规程</w:t>
                      </w:r>
                    </w:p>
                    <w:p w14:paraId="0249C9D4">
                      <w:pPr>
                        <w:pStyle w:val="90"/>
                        <w:rPr>
                          <w:rFonts w:eastAsia="黑体"/>
                        </w:rPr>
                      </w:pPr>
                      <w:r>
                        <w:br w:type="textWrapping"/>
                      </w:r>
                      <w:r>
                        <w:rPr>
                          <w:rFonts w:hint="eastAsia" w:eastAsia="黑体"/>
                        </w:rPr>
                        <w:t>Technical regulation for pear central leader form</w:t>
                      </w:r>
                    </w:p>
                    <w:p w14:paraId="63D08D60">
                      <w:pPr>
                        <w:autoSpaceDE w:val="0"/>
                        <w:autoSpaceDN w:val="0"/>
                        <w:adjustRightInd w:val="0"/>
                        <w:jc w:val="center"/>
                        <w:rPr>
                          <w:rFonts w:ascii="黑体"/>
                          <w:color w:val="000000"/>
                          <w:kern w:val="0"/>
                          <w:sz w:val="28"/>
                        </w:rPr>
                      </w:pPr>
                    </w:p>
                    <w:p w14:paraId="52CC8108">
                      <w:pPr>
                        <w:pStyle w:val="2"/>
                        <w:jc w:val="center"/>
                      </w:pPr>
                    </w:p>
                  </w:txbxContent>
                </v:textbox>
                <w10:anchorlock/>
              </v:shape>
            </w:pict>
          </mc:Fallback>
        </mc:AlternateContent>
      </w:r>
      <w:r>
        <w:rPr>
          <w:rFonts w:ascii="宋体" w:hAnsi="宋体"/>
          <w:sz w:val="21"/>
        </w:rPr>
        <mc:AlternateContent>
          <mc:Choice Requires="wps">
            <w:drawing>
              <wp:anchor distT="0" distB="0" distL="114300" distR="114300" simplePos="0" relativeHeight="251662336" behindDoc="0" locked="1" layoutInCell="1" allowOverlap="1">
                <wp:simplePos x="0" y="0"/>
                <wp:positionH relativeFrom="margin">
                  <wp:posOffset>0</wp:posOffset>
                </wp:positionH>
                <wp:positionV relativeFrom="margin">
                  <wp:posOffset>1401445</wp:posOffset>
                </wp:positionV>
                <wp:extent cx="5802630" cy="860425"/>
                <wp:effectExtent l="0" t="0" r="7620" b="15875"/>
                <wp:wrapNone/>
                <wp:docPr id="4" name="fmFrame3"/>
                <wp:cNvGraphicFramePr/>
                <a:graphic xmlns:a="http://schemas.openxmlformats.org/drawingml/2006/main">
                  <a:graphicData uri="http://schemas.microsoft.com/office/word/2010/wordprocessingShape">
                    <wps:wsp>
                      <wps:cNvSpPr txBox="1"/>
                      <wps:spPr>
                        <a:xfrm>
                          <a:off x="0" y="0"/>
                          <a:ext cx="5802630" cy="860425"/>
                        </a:xfrm>
                        <a:prstGeom prst="rect">
                          <a:avLst/>
                        </a:prstGeom>
                        <a:solidFill>
                          <a:srgbClr val="FFFFFF"/>
                        </a:solidFill>
                        <a:ln>
                          <a:noFill/>
                        </a:ln>
                      </wps:spPr>
                      <wps:txbx>
                        <w:txbxContent>
                          <w:p w14:paraId="40C90258">
                            <w:pPr>
                              <w:pStyle w:val="121"/>
                              <w:wordWrap w:val="0"/>
                              <w:rPr>
                                <w:rFonts w:ascii="黑体" w:eastAsia="黑体"/>
                              </w:rPr>
                            </w:pPr>
                            <w:r>
                              <w:rPr>
                                <w:rFonts w:hint="eastAsia" w:ascii="黑体" w:eastAsia="黑体"/>
                              </w:rPr>
                              <w:t>DB32/T   —20</w:t>
                            </w:r>
                            <w:r>
                              <w:rPr>
                                <w:rFonts w:ascii="黑体" w:eastAsia="黑体"/>
                              </w:rPr>
                              <w:t>23</w:t>
                            </w:r>
                          </w:p>
                        </w:txbxContent>
                      </wps:txbx>
                      <wps:bodyPr wrap="square" lIns="0" tIns="0" rIns="0" bIns="0" upright="1"/>
                    </wps:wsp>
                  </a:graphicData>
                </a:graphic>
              </wp:anchor>
            </w:drawing>
          </mc:Choice>
          <mc:Fallback>
            <w:pict>
              <v:shape id="fmFrame3" o:spid="_x0000_s1026" o:spt="202" type="#_x0000_t202" style="position:absolute;left:0pt;margin-left:0pt;margin-top:110.35pt;height:67.75pt;width:456.9pt;mso-position-horizontal-relative:margin;mso-position-vertical-relative:margin;z-index:251662336;mso-width-relative:page;mso-height-relative:page;" fillcolor="#FFFFFF" filled="t" stroked="f" coordsize="21600,21600" o:gfxdata="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FAaT72AAAAAgBAAAPAAAAAAAAAAEAIAAAACIAAABkcnMvZG93&#10;bnJldi54bWxQSwECFAAUAAAACACHTuJAasu8CscBAACmAwAADgAAAAAAAAABACAAAAAnAQAAZHJz&#10;L2Uyb0RvYy54bWxQSwUGAAAAAAYABgBZAQAAYAUAAAAA&#10;">
                <v:fill on="t" focussize="0,0"/>
                <v:stroke on="f"/>
                <v:imagedata o:title=""/>
                <o:lock v:ext="edit" aspectratio="f"/>
                <v:textbox inset="0mm,0mm,0mm,0mm">
                  <w:txbxContent>
                    <w:p w14:paraId="40C90258">
                      <w:pPr>
                        <w:pStyle w:val="121"/>
                        <w:wordWrap w:val="0"/>
                        <w:rPr>
                          <w:rFonts w:ascii="黑体" w:eastAsia="黑体"/>
                        </w:rPr>
                      </w:pPr>
                      <w:r>
                        <w:rPr>
                          <w:rFonts w:hint="eastAsia" w:ascii="黑体" w:eastAsia="黑体"/>
                        </w:rPr>
                        <w:t>DB32/T   —20</w:t>
                      </w:r>
                      <w:r>
                        <w:rPr>
                          <w:rFonts w:ascii="黑体" w:eastAsia="黑体"/>
                        </w:rPr>
                        <w:t>23</w:t>
                      </w:r>
                    </w:p>
                  </w:txbxContent>
                </v:textbox>
                <w10:anchorlock/>
              </v:shape>
            </w:pict>
          </mc:Fallback>
        </mc:AlternateContent>
      </w:r>
      <w:r>
        <w:rPr>
          <w:rFonts w:ascii="宋体" w:hAnsi="宋体"/>
          <w:sz w:val="21"/>
        </w:rPr>
        <mc:AlternateContent>
          <mc:Choice Requires="wps">
            <w:drawing>
              <wp:anchor distT="0" distB="0" distL="114300" distR="114300" simplePos="0" relativeHeight="251661312" behindDoc="0" locked="1" layoutInCell="1" allowOverlap="1">
                <wp:simplePos x="0" y="0"/>
                <wp:positionH relativeFrom="margin">
                  <wp:posOffset>2533650</wp:posOffset>
                </wp:positionH>
                <wp:positionV relativeFrom="margin">
                  <wp:posOffset>0</wp:posOffset>
                </wp:positionV>
                <wp:extent cx="3175000" cy="891540"/>
                <wp:effectExtent l="0" t="0" r="6350" b="3810"/>
                <wp:wrapNone/>
                <wp:docPr id="3" name="fmFrame8"/>
                <wp:cNvGraphicFramePr/>
                <a:graphic xmlns:a="http://schemas.openxmlformats.org/drawingml/2006/main">
                  <a:graphicData uri="http://schemas.microsoft.com/office/word/2010/wordprocessingShape">
                    <wps:wsp>
                      <wps:cNvSpPr txBox="1"/>
                      <wps:spPr>
                        <a:xfrm>
                          <a:off x="0" y="0"/>
                          <a:ext cx="3175000" cy="891540"/>
                        </a:xfrm>
                        <a:prstGeom prst="rect">
                          <a:avLst/>
                        </a:prstGeom>
                        <a:solidFill>
                          <a:srgbClr val="FFFFFF"/>
                        </a:solidFill>
                        <a:ln>
                          <a:noFill/>
                        </a:ln>
                      </wps:spPr>
                      <wps:txbx>
                        <w:txbxContent>
                          <w:p w14:paraId="14604112">
                            <w:pPr>
                              <w:pStyle w:val="125"/>
                              <w:rPr>
                                <w:sz w:val="132"/>
                              </w:rPr>
                            </w:pPr>
                            <w:r>
                              <w:rPr>
                                <w:sz w:val="132"/>
                              </w:rPr>
                              <w:t>DB</w:t>
                            </w:r>
                            <w:r>
                              <w:rPr>
                                <w:rFonts w:hint="eastAsia"/>
                                <w:sz w:val="132"/>
                              </w:rPr>
                              <w:t>32</w:t>
                            </w:r>
                          </w:p>
                        </w:txbxContent>
                      </wps:txbx>
                      <wps:bodyPr wrap="square" lIns="0" tIns="0" rIns="0" bIns="0" upright="1"/>
                    </wps:wsp>
                  </a:graphicData>
                </a:graphic>
              </wp:anchor>
            </w:drawing>
          </mc:Choice>
          <mc:Fallback>
            <w:pict>
              <v:shape id="fmFrame8" o:spid="_x0000_s1026" o:spt="202" type="#_x0000_t202" style="position:absolute;left:0pt;margin-left:199.5pt;margin-top:0pt;height:70.2pt;width:250pt;mso-position-horizontal-relative:margin;mso-position-vertical-relative:margin;z-index:251661312;mso-width-relative:page;mso-height-relative:page;" fillcolor="#FFFFFF" filled="t" stroked="f" coordsize="21600,21600" o:gfxdata="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pUCG3XAAAACAEAAA8AAAAAAAAAAQAgAAAAIgAAAGRycy9k&#10;b3ducmV2LnhtbFBLAQIUABQAAAAIAIdO4kBEvnXbygEAAKYDAAAOAAAAAAAAAAEAIAAAACYBAABk&#10;cnMvZTJvRG9jLnhtbFBLBQYAAAAABgAGAFkBAABiBQAAAAA=&#10;">
                <v:fill on="t" focussize="0,0"/>
                <v:stroke on="f"/>
                <v:imagedata o:title=""/>
                <o:lock v:ext="edit" aspectratio="f"/>
                <v:textbox inset="0mm,0mm,0mm,0mm">
                  <w:txbxContent>
                    <w:p w14:paraId="14604112">
                      <w:pPr>
                        <w:pStyle w:val="125"/>
                        <w:rPr>
                          <w:sz w:val="132"/>
                        </w:rPr>
                      </w:pPr>
                      <w:r>
                        <w:rPr>
                          <w:sz w:val="132"/>
                        </w:rPr>
                        <w:t>DB</w:t>
                      </w:r>
                      <w:r>
                        <w:rPr>
                          <w:rFonts w:hint="eastAsia"/>
                          <w:sz w:val="132"/>
                        </w:rPr>
                        <w:t>32</w:t>
                      </w:r>
                    </w:p>
                  </w:txbxContent>
                </v:textbox>
                <w10:anchorlock/>
              </v:shape>
            </w:pict>
          </mc:Fallback>
        </mc:AlternateContent>
      </w:r>
      <w:r>
        <w:rPr>
          <w:rFonts w:ascii="宋体" w:hAnsi="宋体"/>
          <w:sz w:val="21"/>
        </w:rPr>
        <mc:AlternateContent>
          <mc:Choice Requires="wps">
            <w:drawing>
              <wp:anchor distT="0" distB="0" distL="114300" distR="114300" simplePos="0" relativeHeight="251660288" behindDoc="0" locked="1" layoutInCell="1" allowOverlap="1">
                <wp:simplePos x="0" y="0"/>
                <wp:positionH relativeFrom="margin">
                  <wp:posOffset>0</wp:posOffset>
                </wp:positionH>
                <wp:positionV relativeFrom="margin">
                  <wp:posOffset>1010920</wp:posOffset>
                </wp:positionV>
                <wp:extent cx="6120130" cy="391160"/>
                <wp:effectExtent l="0" t="0" r="13970" b="8890"/>
                <wp:wrapNone/>
                <wp:docPr id="2" name="fmFrame2"/>
                <wp:cNvGraphicFramePr/>
                <a:graphic xmlns:a="http://schemas.openxmlformats.org/drawingml/2006/main">
                  <a:graphicData uri="http://schemas.microsoft.com/office/word/2010/wordprocessingShape">
                    <wps:wsp>
                      <wps:cNvSpPr txBox="1"/>
                      <wps:spPr>
                        <a:xfrm>
                          <a:off x="0" y="0"/>
                          <a:ext cx="6120130" cy="391160"/>
                        </a:xfrm>
                        <a:prstGeom prst="rect">
                          <a:avLst/>
                        </a:prstGeom>
                        <a:solidFill>
                          <a:srgbClr val="FFFFFF"/>
                        </a:solidFill>
                        <a:ln>
                          <a:noFill/>
                        </a:ln>
                      </wps:spPr>
                      <wps:txbx>
                        <w:txbxContent>
                          <w:p w14:paraId="4964AA96">
                            <w:pPr>
                              <w:pStyle w:val="122"/>
                            </w:pPr>
                            <w:r>
                              <w:rPr>
                                <w:rFonts w:hint="eastAsia"/>
                              </w:rPr>
                              <w:t>江苏省地方标准</w:t>
                            </w:r>
                          </w:p>
                          <w:p w14:paraId="35F1271E"/>
                        </w:txbxContent>
                      </wps:txbx>
                      <wps:bodyPr wrap="square" lIns="0" tIns="0" rIns="0" bIns="0" upright="1"/>
                    </wps:wsp>
                  </a:graphicData>
                </a:graphic>
              </wp:anchor>
            </w:drawing>
          </mc:Choice>
          <mc:Fallback>
            <w:pict>
              <v:shape id="fmFrame2" o:spid="_x0000_s1026" o:spt="202" type="#_x0000_t202" style="position:absolute;left:0pt;margin-left:0pt;margin-top:79.6pt;height:30.8pt;width:481.9pt;mso-position-horizontal-relative:margin;mso-position-vertical-relative:margin;z-index:251660288;mso-width-relative:page;mso-height-relative:page;" fillcolor="#FFFFFF" filled="t" stroked="f" coordsize="21600,21600" o:gfxdata="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GDkcF1wAAAAgBAAAPAAAAAAAAAAEAIAAAACIAAABkcnMvZG93&#10;bnJldi54bWxQSwECFAAUAAAACACHTuJA7DsoP8gBAACmAwAADgAAAAAAAAABACAAAAAmAQAAZHJz&#10;L2Uyb0RvYy54bWxQSwUGAAAAAAYABgBZAQAAYAUAAAAA&#10;">
                <v:fill on="t" focussize="0,0"/>
                <v:stroke on="f"/>
                <v:imagedata o:title=""/>
                <o:lock v:ext="edit" aspectratio="f"/>
                <v:textbox inset="0mm,0mm,0mm,0mm">
                  <w:txbxContent>
                    <w:p w14:paraId="4964AA96">
                      <w:pPr>
                        <w:pStyle w:val="122"/>
                      </w:pPr>
                      <w:r>
                        <w:rPr>
                          <w:rFonts w:hint="eastAsia"/>
                        </w:rPr>
                        <w:t>江苏省地方标准</w:t>
                      </w:r>
                    </w:p>
                    <w:p w14:paraId="35F1271E"/>
                  </w:txbxContent>
                </v:textbox>
                <w10:anchorlock/>
              </v:shape>
            </w:pict>
          </mc:Fallback>
        </mc:AlternateContent>
      </w:r>
      <w:r>
        <w:rPr>
          <w:rFonts w:ascii="宋体" w:hAnsi="宋体"/>
          <w:sz w:val="21"/>
        </w:rPr>
        <mc:AlternateContent>
          <mc:Choice Requires="wps">
            <w:drawing>
              <wp:anchor distT="0" distB="0" distL="114300" distR="114300" simplePos="0" relativeHeight="251659264" behindDoc="0" locked="1" layoutInCell="1" allowOverlap="1">
                <wp:simplePos x="0" y="0"/>
                <wp:positionH relativeFrom="margin">
                  <wp:posOffset>0</wp:posOffset>
                </wp:positionH>
                <wp:positionV relativeFrom="margin">
                  <wp:posOffset>0</wp:posOffset>
                </wp:positionV>
                <wp:extent cx="2540000" cy="657860"/>
                <wp:effectExtent l="0" t="0" r="12700" b="8890"/>
                <wp:wrapNone/>
                <wp:docPr id="1" name="fmFrame1"/>
                <wp:cNvGraphicFramePr/>
                <a:graphic xmlns:a="http://schemas.openxmlformats.org/drawingml/2006/main">
                  <a:graphicData uri="http://schemas.microsoft.com/office/word/2010/wordprocessingShape">
                    <wps:wsp>
                      <wps:cNvSpPr txBox="1"/>
                      <wps:spPr>
                        <a:xfrm>
                          <a:off x="0" y="0"/>
                          <a:ext cx="2540000" cy="657860"/>
                        </a:xfrm>
                        <a:prstGeom prst="rect">
                          <a:avLst/>
                        </a:prstGeom>
                        <a:solidFill>
                          <a:srgbClr val="FFFFFF"/>
                        </a:solidFill>
                        <a:ln>
                          <a:noFill/>
                        </a:ln>
                      </wps:spPr>
                      <wps:txbx>
                        <w:txbxContent>
                          <w:p w14:paraId="7DA37E1E">
                            <w:pPr>
                              <w:pStyle w:val="83"/>
                            </w:pPr>
                            <w:r>
                              <w:t>ICS</w:t>
                            </w:r>
                            <w:r>
                              <w:rPr>
                                <w:rFonts w:hint="eastAsia"/>
                              </w:rPr>
                              <w:t xml:space="preserve"> </w:t>
                            </w:r>
                            <w:r>
                              <w:t>6</w:t>
                            </w:r>
                            <w:r>
                              <w:rPr>
                                <w:rFonts w:hint="eastAsia"/>
                              </w:rPr>
                              <w:t>5</w:t>
                            </w:r>
                            <w:r>
                              <w:t>.0</w:t>
                            </w:r>
                            <w:r>
                              <w:rPr>
                                <w:rFonts w:hint="eastAsia"/>
                              </w:rPr>
                              <w:t>2</w:t>
                            </w:r>
                            <w:r>
                              <w:t>0.</w:t>
                            </w:r>
                            <w:r>
                              <w:rPr>
                                <w:rFonts w:hint="eastAsia"/>
                              </w:rPr>
                              <w:t>2</w:t>
                            </w:r>
                            <w:r>
                              <w:t>0</w:t>
                            </w:r>
                          </w:p>
                          <w:p w14:paraId="042A40C2">
                            <w:pPr>
                              <w:pStyle w:val="83"/>
                              <w:rPr>
                                <w:rFonts w:ascii="黑体"/>
                              </w:rPr>
                            </w:pPr>
                            <w:r>
                              <w:rPr>
                                <w:rFonts w:ascii="黑体"/>
                              </w:rPr>
                              <w:t xml:space="preserve">CCS B </w:t>
                            </w:r>
                            <w:r>
                              <w:rPr>
                                <w:rFonts w:hint="eastAsia" w:ascii="黑体"/>
                              </w:rPr>
                              <w:t>32</w:t>
                            </w:r>
                          </w:p>
                        </w:txbxContent>
                      </wps:txbx>
                      <wps:bodyPr wrap="square" lIns="0" tIns="0" rIns="0" bIns="0" upright="1"/>
                    </wps:wsp>
                  </a:graphicData>
                </a:graphic>
              </wp:anchor>
            </w:drawing>
          </mc:Choice>
          <mc:Fallback>
            <w:pict>
              <v:shape id="fmFrame1" o:spid="_x0000_s1026" o:spt="202" type="#_x0000_t202" style="position:absolute;left:0pt;margin-left:0pt;margin-top:0pt;height:51.8pt;width:200pt;mso-position-horizontal-relative:margin;mso-position-vertical-relative:margin;z-index:251659264;mso-width-relative:page;mso-height-relative:page;" fillcolor="#FFFFFF" filled="t" stroked="f" coordsize="21600,21600" o:gfxdata="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Xsy+DTAAAABQEAAA8AAAAAAAAAAQAgAAAAIgAAAGRycy9kb3ducmV2&#10;LnhtbFBLAQIUABQAAAAIAIdO4kDZwOAJyAEAAKYDAAAOAAAAAAAAAAEAIAAAACIBAABkcnMvZTJv&#10;RG9jLnhtbFBLBQYAAAAABgAGAFkBAABcBQAAAAA=&#10;">
                <v:fill on="t" focussize="0,0"/>
                <v:stroke on="f"/>
                <v:imagedata o:title=""/>
                <o:lock v:ext="edit" aspectratio="f"/>
                <v:textbox inset="0mm,0mm,0mm,0mm">
                  <w:txbxContent>
                    <w:p w14:paraId="7DA37E1E">
                      <w:pPr>
                        <w:pStyle w:val="83"/>
                      </w:pPr>
                      <w:r>
                        <w:t>ICS</w:t>
                      </w:r>
                      <w:r>
                        <w:rPr>
                          <w:rFonts w:hint="eastAsia"/>
                        </w:rPr>
                        <w:t xml:space="preserve"> </w:t>
                      </w:r>
                      <w:r>
                        <w:t>6</w:t>
                      </w:r>
                      <w:r>
                        <w:rPr>
                          <w:rFonts w:hint="eastAsia"/>
                        </w:rPr>
                        <w:t>5</w:t>
                      </w:r>
                      <w:r>
                        <w:t>.0</w:t>
                      </w:r>
                      <w:r>
                        <w:rPr>
                          <w:rFonts w:hint="eastAsia"/>
                        </w:rPr>
                        <w:t>2</w:t>
                      </w:r>
                      <w:r>
                        <w:t>0.</w:t>
                      </w:r>
                      <w:r>
                        <w:rPr>
                          <w:rFonts w:hint="eastAsia"/>
                        </w:rPr>
                        <w:t>2</w:t>
                      </w:r>
                      <w:r>
                        <w:t>0</w:t>
                      </w:r>
                    </w:p>
                    <w:p w14:paraId="042A40C2">
                      <w:pPr>
                        <w:pStyle w:val="83"/>
                        <w:rPr>
                          <w:rFonts w:ascii="黑体"/>
                        </w:rPr>
                      </w:pPr>
                      <w:r>
                        <w:rPr>
                          <w:rFonts w:ascii="黑体"/>
                        </w:rPr>
                        <w:t xml:space="preserve">CCS B </w:t>
                      </w:r>
                      <w:r>
                        <w:rPr>
                          <w:rFonts w:hint="eastAsia" w:ascii="黑体"/>
                        </w:rPr>
                        <w:t>32</w:t>
                      </w:r>
                    </w:p>
                  </w:txbxContent>
                </v:textbox>
                <w10:anchorlock/>
              </v:shape>
            </w:pict>
          </mc:Fallback>
        </mc:AlternateContent>
      </w:r>
      <w:r>
        <w:rPr>
          <w:rFonts w:hint="eastAsia" w:ascii="宋体" w:hAnsi="宋体"/>
          <w:sz w:val="21"/>
        </w:rPr>
        <w:t xml:space="preserve"> </w:t>
      </w:r>
      <w:r>
        <w:rPr>
          <w:rFonts w:ascii="宋体" w:hAnsi="宋体"/>
          <w:sz w:val="21"/>
        </w:rPr>
        <w:t xml:space="preserve"> </w:t>
      </w:r>
    </w:p>
    <w:bookmarkEnd w:id="0"/>
    <w:p w14:paraId="12584D9E">
      <w:pPr>
        <w:pStyle w:val="77"/>
        <w:spacing w:line="400" w:lineRule="exact"/>
        <w:rPr>
          <w:rFonts w:ascii="宋体" w:hAnsi="宋体" w:eastAsia="宋体"/>
          <w:b/>
        </w:rPr>
      </w:pPr>
      <w:bookmarkStart w:id="1" w:name="_Toc145490152"/>
      <w:bookmarkStart w:id="2" w:name="_Toc145490367"/>
      <w:bookmarkStart w:id="3" w:name="_Toc153680988"/>
      <w:r>
        <w:rPr>
          <w:rFonts w:hint="eastAsia" w:ascii="宋体" w:hAnsi="宋体" w:eastAsia="宋体"/>
          <w:b/>
        </w:rPr>
        <w:t>前    言</w:t>
      </w:r>
      <w:bookmarkEnd w:id="1"/>
      <w:bookmarkEnd w:id="2"/>
      <w:bookmarkEnd w:id="3"/>
    </w:p>
    <w:p w14:paraId="60A669FB">
      <w:pPr>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本文件按</w:t>
      </w:r>
      <w:r>
        <w:rPr>
          <w:rFonts w:asciiTheme="majorEastAsia" w:hAnsiTheme="majorEastAsia" w:eastAsiaTheme="majorEastAsia"/>
          <w:szCs w:val="21"/>
        </w:rPr>
        <w:t>GB/T 1.1-2020</w:t>
      </w:r>
      <w:r>
        <w:rPr>
          <w:rFonts w:hint="eastAsia" w:asciiTheme="majorEastAsia" w:hAnsiTheme="majorEastAsia" w:eastAsiaTheme="majorEastAsia"/>
          <w:szCs w:val="21"/>
        </w:rPr>
        <w:t>《标准化工作导则</w:t>
      </w:r>
      <w:r>
        <w:rPr>
          <w:rFonts w:asciiTheme="majorEastAsia" w:hAnsiTheme="majorEastAsia" w:eastAsiaTheme="majorEastAsia"/>
          <w:szCs w:val="21"/>
        </w:rPr>
        <w:t xml:space="preserve"> </w:t>
      </w:r>
      <w:r>
        <w:rPr>
          <w:rFonts w:hint="eastAsia" w:asciiTheme="majorEastAsia" w:hAnsiTheme="majorEastAsia" w:eastAsiaTheme="majorEastAsia"/>
          <w:szCs w:val="21"/>
        </w:rPr>
        <w:t>第</w:t>
      </w:r>
      <w:r>
        <w:rPr>
          <w:rFonts w:asciiTheme="majorEastAsia" w:hAnsiTheme="majorEastAsia" w:eastAsiaTheme="majorEastAsia"/>
          <w:szCs w:val="21"/>
        </w:rPr>
        <w:t>1</w:t>
      </w:r>
      <w:r>
        <w:rPr>
          <w:rFonts w:hint="eastAsia" w:asciiTheme="majorEastAsia" w:hAnsiTheme="majorEastAsia" w:eastAsiaTheme="majorEastAsia"/>
          <w:szCs w:val="21"/>
        </w:rPr>
        <w:t>部分：标准化文件的结构和起草规则》的规定起草。</w:t>
      </w:r>
    </w:p>
    <w:p w14:paraId="6B3CBC3D">
      <w:pPr>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本文件由江苏省农业科学院提出及归口。</w:t>
      </w:r>
    </w:p>
    <w:p w14:paraId="140E6C3F">
      <w:pPr>
        <w:ind w:firstLine="420"/>
        <w:rPr>
          <w:rFonts w:asciiTheme="majorEastAsia" w:hAnsiTheme="majorEastAsia" w:eastAsiaTheme="majorEastAsia"/>
        </w:rPr>
      </w:pPr>
      <w:r>
        <w:rPr>
          <w:rFonts w:hint="eastAsia" w:asciiTheme="majorEastAsia" w:hAnsiTheme="majorEastAsia" w:eastAsiaTheme="majorEastAsia"/>
          <w:szCs w:val="21"/>
        </w:rPr>
        <w:t>本文件起草单位：江苏省农业科学院、江苏省农业技术推广总站、江苏徐淮地区徐州农业科学研究所、丰县农业农村局、海安市农业农村局、睢宁县农业农村局</w:t>
      </w:r>
      <w:r>
        <w:rPr>
          <w:rFonts w:hint="eastAsia" w:asciiTheme="majorEastAsia" w:hAnsiTheme="majorEastAsia" w:eastAsiaTheme="majorEastAsia"/>
        </w:rPr>
        <w:t>。</w:t>
      </w:r>
    </w:p>
    <w:p w14:paraId="566AA377">
      <w:pPr>
        <w:ind w:firstLine="420" w:firstLineChars="200"/>
        <w:rPr>
          <w:rFonts w:asciiTheme="majorEastAsia" w:hAnsiTheme="majorEastAsia" w:eastAsiaTheme="majorEastAsia"/>
        </w:rPr>
        <w:sectPr>
          <w:footerReference r:id="rId8" w:type="default"/>
          <w:footerReference r:id="rId9" w:type="even"/>
          <w:pgSz w:w="11907" w:h="16839"/>
          <w:pgMar w:top="1418" w:right="1134" w:bottom="1134" w:left="1418" w:header="1418" w:footer="851" w:gutter="0"/>
          <w:pgNumType w:fmt="upperRoman" w:start="1"/>
          <w:cols w:space="720" w:num="1"/>
          <w:docGrid w:type="lines" w:linePitch="312" w:charSpace="0"/>
        </w:sectPr>
      </w:pPr>
      <w:r>
        <w:rPr>
          <w:rFonts w:hint="eastAsia" w:asciiTheme="majorEastAsia" w:hAnsiTheme="majorEastAsia" w:eastAsiaTheme="majorEastAsia"/>
        </w:rPr>
        <w:t>本</w:t>
      </w:r>
      <w:r>
        <w:rPr>
          <w:rFonts w:hint="eastAsia" w:asciiTheme="majorEastAsia" w:hAnsiTheme="majorEastAsia" w:eastAsiaTheme="majorEastAsia"/>
          <w:szCs w:val="21"/>
        </w:rPr>
        <w:t>文件</w:t>
      </w:r>
      <w:r>
        <w:rPr>
          <w:rFonts w:hint="eastAsia" w:asciiTheme="majorEastAsia" w:hAnsiTheme="majorEastAsia" w:eastAsiaTheme="majorEastAsia"/>
        </w:rPr>
        <w:t>主要起草人：盛宝龙、徐</w:t>
      </w:r>
      <w:r>
        <w:rPr>
          <w:rFonts w:asciiTheme="majorEastAsia" w:hAnsiTheme="majorEastAsia" w:eastAsiaTheme="majorEastAsia"/>
        </w:rPr>
        <w:t>文</w:t>
      </w:r>
      <w:r>
        <w:rPr>
          <w:rFonts w:hint="eastAsia" w:asciiTheme="majorEastAsia" w:hAnsiTheme="majorEastAsia" w:eastAsiaTheme="majorEastAsia"/>
        </w:rPr>
        <w:t>清</w:t>
      </w:r>
      <w:r>
        <w:rPr>
          <w:rFonts w:asciiTheme="majorEastAsia" w:hAnsiTheme="majorEastAsia" w:eastAsiaTheme="majorEastAsia"/>
        </w:rPr>
        <w:t>、</w:t>
      </w:r>
      <w:r>
        <w:rPr>
          <w:rFonts w:hint="eastAsia" w:asciiTheme="majorEastAsia" w:hAnsiTheme="majorEastAsia" w:eastAsiaTheme="majorEastAsia"/>
        </w:rPr>
        <w:t>李晓刚、王中华、李刚波、高付永、陈爱山、张</w:t>
      </w:r>
      <w:r>
        <w:rPr>
          <w:rFonts w:asciiTheme="majorEastAsia" w:hAnsiTheme="majorEastAsia" w:eastAsiaTheme="majorEastAsia"/>
        </w:rPr>
        <w:t xml:space="preserve">  </w:t>
      </w:r>
      <w:r>
        <w:rPr>
          <w:rFonts w:hint="eastAsia" w:asciiTheme="majorEastAsia" w:hAnsiTheme="majorEastAsia" w:eastAsiaTheme="majorEastAsia"/>
        </w:rPr>
        <w:t>岩、杨青松、阚家亮。</w:t>
      </w:r>
    </w:p>
    <w:p w14:paraId="3361AEE8">
      <w:pPr>
        <w:pStyle w:val="88"/>
        <w:spacing w:line="400" w:lineRule="exact"/>
      </w:pPr>
      <w:r>
        <w:rPr>
          <w:rFonts w:hint="eastAsia"/>
        </w:rPr>
        <w:t>梨树主干形栽培技术规程</w:t>
      </w:r>
    </w:p>
    <w:p w14:paraId="457FDA44">
      <w:pPr>
        <w:pStyle w:val="59"/>
        <w:numPr>
          <w:ilvl w:val="0"/>
          <w:numId w:val="11"/>
        </w:numPr>
        <w:spacing w:before="156" w:after="156"/>
      </w:pPr>
      <w:bookmarkStart w:id="4" w:name="_Toc145490153"/>
      <w:bookmarkStart w:id="5" w:name="_Toc153680990"/>
      <w:bookmarkStart w:id="6" w:name="_Toc145490368"/>
      <w:r>
        <w:rPr>
          <w:rFonts w:hint="eastAsia"/>
        </w:rPr>
        <w:t>范围</w:t>
      </w:r>
      <w:bookmarkEnd w:id="4"/>
      <w:bookmarkEnd w:id="5"/>
      <w:bookmarkEnd w:id="6"/>
    </w:p>
    <w:p w14:paraId="54E53054">
      <w:pPr>
        <w:pStyle w:val="2"/>
        <w:ind w:firstLine="360"/>
        <w:rPr>
          <w:kern w:val="0"/>
          <w:sz w:val="21"/>
          <w:szCs w:val="20"/>
        </w:rPr>
      </w:pPr>
      <w:r>
        <w:rPr>
          <w:rFonts w:hint="eastAsia"/>
          <w:kern w:val="0"/>
          <w:sz w:val="21"/>
          <w:szCs w:val="20"/>
        </w:rPr>
        <w:t>本文件</w:t>
      </w:r>
      <w:r>
        <w:rPr>
          <w:kern w:val="0"/>
          <w:sz w:val="21"/>
          <w:szCs w:val="20"/>
        </w:rPr>
        <w:t>规定了</w:t>
      </w:r>
      <w:r>
        <w:rPr>
          <w:rFonts w:hint="eastAsia"/>
          <w:kern w:val="0"/>
          <w:sz w:val="21"/>
          <w:szCs w:val="20"/>
        </w:rPr>
        <w:t>梨树主干形栽培的园地选择与规划、栽植、立架搭建、整形修剪、土肥水管理、花果管理、病虫害防控、果实采收及采后处理。</w:t>
      </w:r>
    </w:p>
    <w:p w14:paraId="777BE73F">
      <w:pPr>
        <w:ind w:right="97" w:firstLine="420"/>
      </w:pPr>
      <w:r>
        <w:rPr>
          <w:color w:val="231F20"/>
          <w:kern w:val="0"/>
          <w:szCs w:val="21"/>
          <w:lang w:bidi="ar"/>
        </w:rPr>
        <w:t>本</w:t>
      </w:r>
      <w:r>
        <w:rPr>
          <w:rFonts w:hint="eastAsia"/>
          <w:color w:val="231F20"/>
          <w:kern w:val="0"/>
          <w:szCs w:val="21"/>
          <w:lang w:bidi="ar"/>
        </w:rPr>
        <w:t>文件</w:t>
      </w:r>
      <w:r>
        <w:rPr>
          <w:color w:val="231F20"/>
          <w:kern w:val="0"/>
          <w:szCs w:val="21"/>
          <w:lang w:bidi="ar"/>
        </w:rPr>
        <w:t>适用于</w:t>
      </w:r>
      <w:r>
        <w:rPr>
          <w:rFonts w:hint="eastAsia"/>
          <w:color w:val="231F20"/>
          <w:kern w:val="0"/>
          <w:szCs w:val="21"/>
          <w:lang w:bidi="ar"/>
        </w:rPr>
        <w:t>梨树主干形栽培</w:t>
      </w:r>
      <w:r>
        <w:rPr>
          <w:color w:val="231F20"/>
          <w:kern w:val="0"/>
          <w:szCs w:val="21"/>
          <w:lang w:bidi="ar"/>
        </w:rPr>
        <w:t>。</w:t>
      </w:r>
    </w:p>
    <w:p w14:paraId="676348D5">
      <w:pPr>
        <w:pStyle w:val="59"/>
        <w:numPr>
          <w:ilvl w:val="0"/>
          <w:numId w:val="12"/>
        </w:numPr>
        <w:spacing w:before="156" w:after="156"/>
        <w:rPr>
          <w:szCs w:val="22"/>
        </w:rPr>
      </w:pPr>
      <w:bookmarkStart w:id="7" w:name="_Toc145490369"/>
      <w:bookmarkStart w:id="8" w:name="_Toc145490154"/>
      <w:bookmarkStart w:id="9" w:name="_Toc153680991"/>
      <w:r>
        <w:rPr>
          <w:rFonts w:hint="eastAsia"/>
          <w:szCs w:val="22"/>
        </w:rPr>
        <w:t>规范性引用文件</w:t>
      </w:r>
      <w:bookmarkEnd w:id="7"/>
      <w:bookmarkEnd w:id="8"/>
      <w:bookmarkEnd w:id="9"/>
    </w:p>
    <w:p w14:paraId="66EDF169">
      <w:pPr>
        <w:ind w:firstLine="420" w:firstLineChars="200"/>
        <w:rPr>
          <w:kern w:val="0"/>
          <w:szCs w:val="20"/>
        </w:rPr>
      </w:pPr>
      <w:r>
        <w:rPr>
          <w:rFonts w:hint="eastAsia"/>
          <w:kern w:val="0"/>
          <w:szCs w:val="20"/>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515347C6">
      <w:pPr>
        <w:pStyle w:val="2"/>
        <w:ind w:firstLine="420"/>
        <w:rPr>
          <w:kern w:val="0"/>
          <w:sz w:val="21"/>
          <w:szCs w:val="20"/>
        </w:rPr>
      </w:pPr>
      <w:r>
        <w:rPr>
          <w:rFonts w:hint="eastAsia"/>
          <w:kern w:val="0"/>
          <w:sz w:val="21"/>
          <w:szCs w:val="20"/>
        </w:rPr>
        <w:t>GB</w:t>
      </w:r>
      <w:r>
        <w:rPr>
          <w:kern w:val="0"/>
          <w:sz w:val="21"/>
          <w:szCs w:val="20"/>
        </w:rPr>
        <w:t xml:space="preserve"> 3095 </w:t>
      </w:r>
      <w:r>
        <w:rPr>
          <w:rFonts w:hint="eastAsia"/>
          <w:kern w:val="0"/>
          <w:sz w:val="21"/>
          <w:szCs w:val="20"/>
        </w:rPr>
        <w:t>环境</w:t>
      </w:r>
      <w:r>
        <w:rPr>
          <w:kern w:val="0"/>
          <w:sz w:val="21"/>
          <w:szCs w:val="20"/>
        </w:rPr>
        <w:t>空气质量标准</w:t>
      </w:r>
    </w:p>
    <w:p w14:paraId="02F54FB9">
      <w:pPr>
        <w:pStyle w:val="2"/>
        <w:ind w:firstLine="420"/>
        <w:rPr>
          <w:color w:val="FF0000"/>
          <w:kern w:val="0"/>
          <w:sz w:val="21"/>
          <w:szCs w:val="20"/>
        </w:rPr>
      </w:pPr>
      <w:r>
        <w:rPr>
          <w:rFonts w:hint="eastAsia"/>
          <w:kern w:val="0"/>
          <w:sz w:val="21"/>
          <w:szCs w:val="20"/>
        </w:rPr>
        <w:t>GB</w:t>
      </w:r>
      <w:r>
        <w:rPr>
          <w:kern w:val="0"/>
          <w:sz w:val="21"/>
          <w:szCs w:val="20"/>
        </w:rPr>
        <w:t xml:space="preserve"> 5084 </w:t>
      </w:r>
      <w:r>
        <w:rPr>
          <w:rFonts w:hint="eastAsia"/>
          <w:kern w:val="0"/>
          <w:sz w:val="21"/>
          <w:szCs w:val="20"/>
        </w:rPr>
        <w:t>农田灌溉水质标准</w:t>
      </w:r>
    </w:p>
    <w:p w14:paraId="1800290D">
      <w:pPr>
        <w:pStyle w:val="2"/>
        <w:ind w:firstLine="420"/>
        <w:rPr>
          <w:color w:val="FF0000"/>
          <w:kern w:val="0"/>
          <w:sz w:val="21"/>
          <w:szCs w:val="20"/>
        </w:rPr>
      </w:pPr>
      <w:r>
        <w:rPr>
          <w:kern w:val="0"/>
          <w:sz w:val="21"/>
          <w:szCs w:val="20"/>
        </w:rPr>
        <w:t xml:space="preserve">GB 15618 </w:t>
      </w:r>
      <w:r>
        <w:rPr>
          <w:rFonts w:hint="eastAsia"/>
          <w:kern w:val="0"/>
          <w:sz w:val="21"/>
          <w:szCs w:val="20"/>
        </w:rPr>
        <w:t>土壤环境质量农用地土壤污染风险管控标准（试行</w:t>
      </w:r>
      <w:r>
        <w:rPr>
          <w:kern w:val="0"/>
          <w:sz w:val="21"/>
          <w:szCs w:val="20"/>
        </w:rPr>
        <w:t>）</w:t>
      </w:r>
    </w:p>
    <w:p w14:paraId="59339E15">
      <w:pPr>
        <w:pStyle w:val="2"/>
        <w:ind w:firstLine="420"/>
        <w:rPr>
          <w:kern w:val="0"/>
          <w:sz w:val="21"/>
          <w:szCs w:val="20"/>
        </w:rPr>
      </w:pPr>
      <w:r>
        <w:rPr>
          <w:kern w:val="0"/>
          <w:sz w:val="21"/>
          <w:szCs w:val="20"/>
        </w:rPr>
        <w:t xml:space="preserve">NY/T 442 </w:t>
      </w:r>
      <w:r>
        <w:rPr>
          <w:rFonts w:hint="eastAsia"/>
          <w:kern w:val="0"/>
          <w:sz w:val="21"/>
          <w:szCs w:val="20"/>
        </w:rPr>
        <w:t>梨生产</w:t>
      </w:r>
      <w:r>
        <w:rPr>
          <w:kern w:val="0"/>
          <w:sz w:val="21"/>
          <w:szCs w:val="20"/>
        </w:rPr>
        <w:t>技术规程</w:t>
      </w:r>
    </w:p>
    <w:p w14:paraId="2C446B9D">
      <w:pPr>
        <w:pStyle w:val="2"/>
        <w:ind w:firstLine="420"/>
        <w:rPr>
          <w:kern w:val="0"/>
          <w:sz w:val="21"/>
          <w:szCs w:val="20"/>
        </w:rPr>
      </w:pPr>
      <w:r>
        <w:rPr>
          <w:kern w:val="0"/>
          <w:sz w:val="21"/>
          <w:szCs w:val="20"/>
        </w:rPr>
        <w:t>DB32/T 1120 砂梨苗木</w:t>
      </w:r>
      <w:r>
        <w:rPr>
          <w:rFonts w:hint="eastAsia"/>
          <w:kern w:val="0"/>
          <w:sz w:val="21"/>
          <w:szCs w:val="20"/>
        </w:rPr>
        <w:t>等级标准</w:t>
      </w:r>
    </w:p>
    <w:p w14:paraId="57E133A9">
      <w:pPr>
        <w:pStyle w:val="2"/>
        <w:ind w:firstLine="420"/>
        <w:rPr>
          <w:kern w:val="0"/>
          <w:sz w:val="21"/>
          <w:szCs w:val="20"/>
        </w:rPr>
      </w:pPr>
      <w:r>
        <w:fldChar w:fldCharType="begin"/>
      </w:r>
      <w:r>
        <w:instrText xml:space="preserve"> HYPERLINK "https://www.baidu.com/link?url=4j9hVxNNZI6-_pHeo8X5tuPM7RVeP02olWT1qlGZ9mHITCEnqQUx8z_Rqen1WWwvkYpSpVcCaXiLotvIvrjLra&amp;wd=&amp;eqid=a86562610004dd030000000463eef21a" \t "_blank" </w:instrText>
      </w:r>
      <w:r>
        <w:fldChar w:fldCharType="separate"/>
      </w:r>
      <w:r>
        <w:rPr>
          <w:kern w:val="0"/>
          <w:sz w:val="21"/>
          <w:szCs w:val="20"/>
        </w:rPr>
        <w:t>DB32∕T 2087 梨树施肥技术规程</w:t>
      </w:r>
      <w:r>
        <w:rPr>
          <w:kern w:val="0"/>
          <w:sz w:val="21"/>
          <w:szCs w:val="20"/>
        </w:rPr>
        <w:fldChar w:fldCharType="end"/>
      </w:r>
      <w:r>
        <w:rPr>
          <w:kern w:val="0"/>
          <w:sz w:val="21"/>
          <w:szCs w:val="20"/>
        </w:rPr>
        <w:t xml:space="preserve"> </w:t>
      </w:r>
    </w:p>
    <w:p w14:paraId="7587BB20">
      <w:pPr>
        <w:pStyle w:val="2"/>
        <w:ind w:firstLine="420"/>
        <w:rPr>
          <w:kern w:val="0"/>
          <w:sz w:val="21"/>
          <w:szCs w:val="20"/>
        </w:rPr>
      </w:pPr>
      <w:r>
        <w:rPr>
          <w:kern w:val="0"/>
          <w:sz w:val="21"/>
          <w:szCs w:val="20"/>
        </w:rPr>
        <w:t>DB32T 3838 梨病虫害绿色减量防控技术规程</w:t>
      </w:r>
    </w:p>
    <w:p w14:paraId="7322A791">
      <w:pPr>
        <w:pStyle w:val="139"/>
        <w:widowControl/>
        <w:numPr>
          <w:ilvl w:val="0"/>
          <w:numId w:val="12"/>
        </w:numPr>
        <w:spacing w:before="156" w:beforeLines="50" w:after="156" w:afterLines="50"/>
        <w:ind w:firstLineChars="0"/>
        <w:outlineLvl w:val="1"/>
        <w:rPr>
          <w:rFonts w:ascii="黑体" w:eastAsia="黑体"/>
          <w:b/>
          <w:bCs/>
          <w:kern w:val="0"/>
          <w:szCs w:val="21"/>
        </w:rPr>
      </w:pPr>
      <w:r>
        <w:rPr>
          <w:rFonts w:hint="eastAsia" w:ascii="黑体" w:eastAsia="黑体"/>
          <w:b/>
          <w:bCs/>
          <w:kern w:val="0"/>
          <w:szCs w:val="21"/>
        </w:rPr>
        <w:t>术语和定义</w:t>
      </w:r>
    </w:p>
    <w:p w14:paraId="13836A14">
      <w:pPr>
        <w:pStyle w:val="2"/>
        <w:ind w:left="360"/>
        <w:rPr>
          <w:sz w:val="21"/>
          <w:szCs w:val="21"/>
        </w:rPr>
      </w:pPr>
      <w:r>
        <w:rPr>
          <w:rFonts w:hint="eastAsia"/>
          <w:sz w:val="21"/>
          <w:szCs w:val="21"/>
        </w:rPr>
        <w:t>下列定义适用于本标准。</w:t>
      </w:r>
    </w:p>
    <w:p w14:paraId="3389333E">
      <w:pPr>
        <w:pStyle w:val="2"/>
        <w:rPr>
          <w:rFonts w:ascii="黑体" w:eastAsia="黑体"/>
          <w:b/>
          <w:bCs/>
          <w:kern w:val="0"/>
          <w:sz w:val="21"/>
          <w:szCs w:val="21"/>
        </w:rPr>
      </w:pPr>
      <w:r>
        <w:rPr>
          <w:rFonts w:hint="eastAsia" w:ascii="黑体" w:eastAsia="黑体"/>
          <w:b/>
          <w:bCs/>
          <w:kern w:val="0"/>
          <w:sz w:val="21"/>
          <w:szCs w:val="21"/>
        </w:rPr>
        <w:t>3</w:t>
      </w:r>
      <w:r>
        <w:rPr>
          <w:rFonts w:ascii="黑体" w:eastAsia="黑体"/>
          <w:b/>
          <w:bCs/>
          <w:kern w:val="0"/>
          <w:sz w:val="21"/>
          <w:szCs w:val="21"/>
        </w:rPr>
        <w:t>.1</w:t>
      </w:r>
    </w:p>
    <w:p w14:paraId="317FB148">
      <w:pPr>
        <w:pStyle w:val="2"/>
        <w:ind w:left="360"/>
        <w:rPr>
          <w:rFonts w:ascii="黑体" w:eastAsia="黑体"/>
          <w:b/>
          <w:bCs/>
          <w:kern w:val="0"/>
          <w:sz w:val="21"/>
          <w:szCs w:val="21"/>
        </w:rPr>
      </w:pPr>
      <w:r>
        <w:rPr>
          <w:rFonts w:hint="eastAsia" w:ascii="黑体" w:eastAsia="黑体"/>
          <w:b/>
          <w:bCs/>
          <w:kern w:val="0"/>
          <w:sz w:val="21"/>
          <w:szCs w:val="21"/>
        </w:rPr>
        <w:t xml:space="preserve">梨树主干形  </w:t>
      </w:r>
      <w:r>
        <w:rPr>
          <w:rFonts w:ascii="黑体" w:eastAsia="黑体"/>
          <w:b/>
          <w:bCs/>
          <w:kern w:val="0"/>
          <w:sz w:val="21"/>
          <w:szCs w:val="21"/>
        </w:rPr>
        <w:t>P</w:t>
      </w:r>
      <w:r>
        <w:rPr>
          <w:rFonts w:hint="eastAsia" w:ascii="黑体" w:eastAsia="黑体"/>
          <w:b/>
          <w:bCs/>
          <w:kern w:val="0"/>
          <w:sz w:val="21"/>
          <w:szCs w:val="21"/>
        </w:rPr>
        <w:t>ear central leader form</w:t>
      </w:r>
    </w:p>
    <w:p w14:paraId="45454AC1">
      <w:pPr>
        <w:pStyle w:val="2"/>
        <w:ind w:firstLine="360"/>
        <w:rPr>
          <w:sz w:val="21"/>
          <w:szCs w:val="21"/>
        </w:rPr>
      </w:pPr>
      <w:r>
        <w:rPr>
          <w:rFonts w:hint="eastAsia"/>
          <w:sz w:val="21"/>
          <w:szCs w:val="21"/>
        </w:rPr>
        <w:t>梨树主干形是一</w:t>
      </w:r>
      <w:r>
        <w:rPr>
          <w:sz w:val="21"/>
          <w:szCs w:val="21"/>
        </w:rPr>
        <w:t>种</w:t>
      </w:r>
      <w:r>
        <w:rPr>
          <w:rFonts w:hint="eastAsia"/>
          <w:sz w:val="21"/>
          <w:szCs w:val="21"/>
        </w:rPr>
        <w:t>树冠细长、分枝级数较少的</w:t>
      </w:r>
      <w:r>
        <w:rPr>
          <w:sz w:val="21"/>
          <w:szCs w:val="21"/>
        </w:rPr>
        <w:t>树形</w:t>
      </w:r>
      <w:r>
        <w:rPr>
          <w:rFonts w:hint="eastAsia"/>
          <w:sz w:val="21"/>
          <w:szCs w:val="21"/>
        </w:rPr>
        <w:t>，成年梨</w:t>
      </w:r>
      <w:r>
        <w:rPr>
          <w:sz w:val="21"/>
          <w:szCs w:val="21"/>
        </w:rPr>
        <w:t>树高</w:t>
      </w:r>
      <w:r>
        <w:rPr>
          <w:rFonts w:hint="eastAsia"/>
          <w:sz w:val="21"/>
          <w:szCs w:val="21"/>
        </w:rPr>
        <w:t>3</w:t>
      </w:r>
      <w:r>
        <w:rPr>
          <w:sz w:val="21"/>
          <w:szCs w:val="21"/>
        </w:rPr>
        <w:t xml:space="preserve">.0 </w:t>
      </w:r>
      <w:r>
        <w:rPr>
          <w:rFonts w:hint="eastAsia"/>
          <w:sz w:val="21"/>
          <w:szCs w:val="21"/>
        </w:rPr>
        <w:t>m～</w:t>
      </w:r>
      <w:r>
        <w:rPr>
          <w:sz w:val="21"/>
          <w:szCs w:val="21"/>
        </w:rPr>
        <w:t>3.5</w:t>
      </w:r>
      <w:r>
        <w:rPr>
          <w:rFonts w:hint="eastAsia"/>
          <w:sz w:val="21"/>
          <w:szCs w:val="21"/>
        </w:rPr>
        <w:t xml:space="preserve"> m</w:t>
      </w:r>
      <w:r>
        <w:rPr>
          <w:sz w:val="21"/>
          <w:szCs w:val="21"/>
        </w:rPr>
        <w:t>，</w:t>
      </w:r>
      <w:r>
        <w:rPr>
          <w:rFonts w:hint="eastAsia"/>
          <w:sz w:val="21"/>
          <w:szCs w:val="21"/>
        </w:rPr>
        <w:t>行间冠幅</w:t>
      </w:r>
      <w:r>
        <w:rPr>
          <w:sz w:val="21"/>
          <w:szCs w:val="21"/>
        </w:rPr>
        <w:t>2.0</w:t>
      </w:r>
      <w:r>
        <w:rPr>
          <w:rFonts w:hint="eastAsia"/>
          <w:sz w:val="21"/>
          <w:szCs w:val="21"/>
        </w:rPr>
        <w:t xml:space="preserve"> m～</w:t>
      </w:r>
      <w:r>
        <w:rPr>
          <w:sz w:val="21"/>
          <w:szCs w:val="21"/>
        </w:rPr>
        <w:t>2.4</w:t>
      </w:r>
      <w:r>
        <w:rPr>
          <w:rFonts w:hint="eastAsia"/>
          <w:sz w:val="21"/>
          <w:szCs w:val="21"/>
        </w:rPr>
        <w:t>m，相近两</w:t>
      </w:r>
      <w:r>
        <w:rPr>
          <w:sz w:val="21"/>
          <w:szCs w:val="21"/>
        </w:rPr>
        <w:t>株</w:t>
      </w:r>
      <w:r>
        <w:rPr>
          <w:rFonts w:hint="eastAsia"/>
          <w:sz w:val="21"/>
          <w:szCs w:val="21"/>
        </w:rPr>
        <w:t>的结果枝在</w:t>
      </w:r>
      <w:r>
        <w:rPr>
          <w:sz w:val="21"/>
          <w:szCs w:val="21"/>
        </w:rPr>
        <w:t>行内</w:t>
      </w:r>
      <w:r>
        <w:rPr>
          <w:rFonts w:hint="eastAsia"/>
          <w:sz w:val="21"/>
          <w:szCs w:val="21"/>
        </w:rPr>
        <w:t>可</w:t>
      </w:r>
      <w:r>
        <w:rPr>
          <w:sz w:val="21"/>
          <w:szCs w:val="21"/>
        </w:rPr>
        <w:t>交叉</w:t>
      </w:r>
      <w:r>
        <w:rPr>
          <w:rFonts w:hint="eastAsia"/>
          <w:sz w:val="21"/>
          <w:szCs w:val="21"/>
        </w:rPr>
        <w:t>。树冠有1</w:t>
      </w:r>
      <w:r>
        <w:rPr>
          <w:sz w:val="21"/>
          <w:szCs w:val="21"/>
        </w:rPr>
        <w:t>个</w:t>
      </w:r>
      <w:r>
        <w:rPr>
          <w:rFonts w:hint="eastAsia"/>
          <w:sz w:val="21"/>
          <w:szCs w:val="21"/>
        </w:rPr>
        <w:t>直立</w:t>
      </w:r>
      <w:r>
        <w:rPr>
          <w:sz w:val="21"/>
          <w:szCs w:val="21"/>
        </w:rPr>
        <w:t>、</w:t>
      </w:r>
      <w:r>
        <w:rPr>
          <w:rFonts w:hint="eastAsia"/>
          <w:sz w:val="21"/>
          <w:szCs w:val="21"/>
        </w:rPr>
        <w:t>粗</w:t>
      </w:r>
      <w:r>
        <w:rPr>
          <w:sz w:val="21"/>
          <w:szCs w:val="21"/>
        </w:rPr>
        <w:t>壮的中</w:t>
      </w:r>
      <w:r>
        <w:rPr>
          <w:rFonts w:hint="eastAsia"/>
          <w:sz w:val="21"/>
          <w:szCs w:val="21"/>
        </w:rPr>
        <w:t>心</w:t>
      </w:r>
      <w:r>
        <w:rPr>
          <w:sz w:val="21"/>
          <w:szCs w:val="21"/>
        </w:rPr>
        <w:t>干</w:t>
      </w:r>
      <w:r>
        <w:rPr>
          <w:rFonts w:hint="eastAsia"/>
          <w:sz w:val="21"/>
          <w:szCs w:val="21"/>
        </w:rPr>
        <w:t>，</w:t>
      </w:r>
      <w:r>
        <w:rPr>
          <w:sz w:val="21"/>
          <w:szCs w:val="21"/>
        </w:rPr>
        <w:t>中</w:t>
      </w:r>
      <w:r>
        <w:rPr>
          <w:rFonts w:hint="eastAsia"/>
          <w:sz w:val="21"/>
          <w:szCs w:val="21"/>
        </w:rPr>
        <w:t>心</w:t>
      </w:r>
      <w:r>
        <w:rPr>
          <w:sz w:val="21"/>
          <w:szCs w:val="21"/>
        </w:rPr>
        <w:t>干</w:t>
      </w:r>
      <w:r>
        <w:rPr>
          <w:rFonts w:hint="eastAsia"/>
          <w:sz w:val="21"/>
          <w:szCs w:val="21"/>
        </w:rPr>
        <w:t>四周</w:t>
      </w:r>
      <w:r>
        <w:rPr>
          <w:sz w:val="21"/>
          <w:szCs w:val="21"/>
        </w:rPr>
        <w:t>自下而上着生</w:t>
      </w:r>
      <w:r>
        <w:rPr>
          <w:rFonts w:hint="eastAsia"/>
          <w:sz w:val="21"/>
          <w:szCs w:val="21"/>
        </w:rPr>
        <w:t>2</w:t>
      </w:r>
      <w:r>
        <w:rPr>
          <w:sz w:val="21"/>
          <w:szCs w:val="21"/>
        </w:rPr>
        <w:t>5个</w:t>
      </w:r>
      <w:r>
        <w:rPr>
          <w:rFonts w:hint="eastAsia"/>
          <w:sz w:val="21"/>
          <w:szCs w:val="21"/>
        </w:rPr>
        <w:t>～</w:t>
      </w:r>
      <w:r>
        <w:rPr>
          <w:sz w:val="21"/>
          <w:szCs w:val="21"/>
        </w:rPr>
        <w:t>35个</w:t>
      </w:r>
      <w:r>
        <w:rPr>
          <w:rFonts w:hint="eastAsia"/>
          <w:sz w:val="21"/>
          <w:szCs w:val="21"/>
        </w:rPr>
        <w:t>二级</w:t>
      </w:r>
      <w:r>
        <w:rPr>
          <w:sz w:val="21"/>
          <w:szCs w:val="21"/>
        </w:rPr>
        <w:t>枝</w:t>
      </w:r>
      <w:r>
        <w:rPr>
          <w:rFonts w:hint="eastAsia"/>
          <w:sz w:val="21"/>
          <w:szCs w:val="21"/>
        </w:rPr>
        <w:t>。</w:t>
      </w:r>
      <w:r>
        <w:rPr>
          <w:sz w:val="21"/>
          <w:szCs w:val="21"/>
        </w:rPr>
        <w:t>中</w:t>
      </w:r>
      <w:r>
        <w:rPr>
          <w:rFonts w:hint="eastAsia"/>
          <w:sz w:val="21"/>
          <w:szCs w:val="21"/>
        </w:rPr>
        <w:t>心</w:t>
      </w:r>
      <w:r>
        <w:rPr>
          <w:sz w:val="21"/>
          <w:szCs w:val="21"/>
        </w:rPr>
        <w:t>干</w:t>
      </w:r>
      <w:r>
        <w:rPr>
          <w:rFonts w:hint="eastAsia"/>
          <w:sz w:val="21"/>
          <w:szCs w:val="21"/>
        </w:rPr>
        <w:t>为</w:t>
      </w:r>
      <w:r>
        <w:rPr>
          <w:sz w:val="21"/>
          <w:szCs w:val="21"/>
        </w:rPr>
        <w:t>永久</w:t>
      </w:r>
      <w:r>
        <w:rPr>
          <w:rFonts w:hint="eastAsia"/>
          <w:sz w:val="21"/>
          <w:szCs w:val="21"/>
        </w:rPr>
        <w:t>枝</w:t>
      </w:r>
      <w:r>
        <w:rPr>
          <w:sz w:val="21"/>
          <w:szCs w:val="21"/>
        </w:rPr>
        <w:t>，不结果。</w:t>
      </w:r>
      <w:r>
        <w:rPr>
          <w:rFonts w:hint="eastAsia"/>
          <w:sz w:val="21"/>
          <w:szCs w:val="21"/>
        </w:rPr>
        <w:t>二</w:t>
      </w:r>
      <w:r>
        <w:rPr>
          <w:sz w:val="21"/>
          <w:szCs w:val="21"/>
        </w:rPr>
        <w:t>级枝</w:t>
      </w:r>
      <w:r>
        <w:rPr>
          <w:rFonts w:hint="eastAsia"/>
          <w:sz w:val="21"/>
          <w:szCs w:val="21"/>
        </w:rPr>
        <w:t>为</w:t>
      </w:r>
      <w:r>
        <w:rPr>
          <w:sz w:val="21"/>
          <w:szCs w:val="21"/>
        </w:rPr>
        <w:t>临时枝，</w:t>
      </w:r>
      <w:r>
        <w:rPr>
          <w:rFonts w:hint="eastAsia"/>
          <w:sz w:val="21"/>
          <w:szCs w:val="21"/>
        </w:rPr>
        <w:t>单独延伸成</w:t>
      </w:r>
      <w:r>
        <w:rPr>
          <w:sz w:val="21"/>
          <w:szCs w:val="21"/>
        </w:rPr>
        <w:t>结果枝</w:t>
      </w:r>
      <w:r>
        <w:rPr>
          <w:rFonts w:hint="eastAsia"/>
          <w:sz w:val="21"/>
          <w:szCs w:val="21"/>
        </w:rPr>
        <w:t>组，根据其粗度</w:t>
      </w:r>
      <w:r>
        <w:rPr>
          <w:rFonts w:hint="eastAsia"/>
          <w:sz w:val="21"/>
          <w:szCs w:val="21"/>
          <w:lang w:eastAsia="zh-CN"/>
        </w:rPr>
        <w:t>、花芽分化情况</w:t>
      </w:r>
      <w:r>
        <w:rPr>
          <w:rFonts w:hint="eastAsia"/>
          <w:sz w:val="21"/>
          <w:szCs w:val="21"/>
        </w:rPr>
        <w:t>和结果情况应更新</w:t>
      </w:r>
      <w:r>
        <w:rPr>
          <w:sz w:val="21"/>
          <w:szCs w:val="21"/>
        </w:rPr>
        <w:t>。</w:t>
      </w:r>
      <w:r>
        <w:rPr>
          <w:rFonts w:hint="eastAsia"/>
          <w:sz w:val="21"/>
          <w:szCs w:val="21"/>
        </w:rPr>
        <w:t xml:space="preserve"> </w:t>
      </w:r>
    </w:p>
    <w:p w14:paraId="27B36F42">
      <w:pPr>
        <w:pStyle w:val="139"/>
        <w:widowControl/>
        <w:numPr>
          <w:ilvl w:val="0"/>
          <w:numId w:val="12"/>
        </w:numPr>
        <w:spacing w:before="156" w:beforeLines="50" w:after="156" w:afterLines="50"/>
        <w:ind w:firstLineChars="0"/>
        <w:outlineLvl w:val="1"/>
        <w:rPr>
          <w:rFonts w:ascii="黑体" w:eastAsia="黑体"/>
          <w:b/>
          <w:bCs/>
          <w:kern w:val="0"/>
          <w:szCs w:val="21"/>
        </w:rPr>
      </w:pPr>
      <w:r>
        <w:rPr>
          <w:rFonts w:hint="eastAsia" w:ascii="黑体" w:eastAsia="黑体"/>
          <w:b/>
          <w:bCs/>
          <w:kern w:val="0"/>
          <w:szCs w:val="21"/>
        </w:rPr>
        <w:t>园地选择与规划</w:t>
      </w:r>
    </w:p>
    <w:p w14:paraId="29BFFC70">
      <w:pPr>
        <w:pStyle w:val="2"/>
        <w:rPr>
          <w:rFonts w:ascii="黑体" w:eastAsia="黑体"/>
          <w:b/>
          <w:bCs/>
          <w:kern w:val="0"/>
          <w:sz w:val="21"/>
          <w:szCs w:val="21"/>
        </w:rPr>
      </w:pPr>
      <w:r>
        <w:rPr>
          <w:rFonts w:ascii="黑体" w:eastAsia="黑体"/>
          <w:b/>
          <w:bCs/>
          <w:kern w:val="0"/>
          <w:sz w:val="21"/>
          <w:szCs w:val="21"/>
        </w:rPr>
        <w:t>4.1</w:t>
      </w:r>
      <w:r>
        <w:rPr>
          <w:rFonts w:hint="eastAsia" w:ascii="黑体" w:eastAsia="黑体"/>
          <w:b/>
          <w:bCs/>
          <w:kern w:val="0"/>
          <w:sz w:val="21"/>
          <w:szCs w:val="21"/>
        </w:rPr>
        <w:t>产地</w:t>
      </w:r>
      <w:r>
        <w:rPr>
          <w:rFonts w:ascii="黑体" w:eastAsia="黑体"/>
          <w:b/>
          <w:bCs/>
          <w:kern w:val="0"/>
          <w:sz w:val="21"/>
          <w:szCs w:val="21"/>
        </w:rPr>
        <w:t>环境</w:t>
      </w:r>
    </w:p>
    <w:p w14:paraId="454416C6">
      <w:pPr>
        <w:pStyle w:val="2"/>
        <w:ind w:firstLine="420"/>
        <w:rPr>
          <w:sz w:val="21"/>
          <w:szCs w:val="21"/>
        </w:rPr>
      </w:pPr>
      <w:r>
        <w:rPr>
          <w:rFonts w:hint="eastAsia"/>
          <w:sz w:val="21"/>
          <w:szCs w:val="21"/>
        </w:rPr>
        <w:t>梨</w:t>
      </w:r>
      <w:r>
        <w:rPr>
          <w:sz w:val="21"/>
          <w:szCs w:val="21"/>
        </w:rPr>
        <w:t>园土壤环境质量应符合GB 15618</w:t>
      </w:r>
      <w:r>
        <w:rPr>
          <w:rFonts w:hint="eastAsia"/>
          <w:sz w:val="21"/>
          <w:szCs w:val="21"/>
        </w:rPr>
        <w:t>的</w:t>
      </w:r>
      <w:r>
        <w:rPr>
          <w:sz w:val="21"/>
          <w:szCs w:val="21"/>
        </w:rPr>
        <w:t>规定，灌溉水水</w:t>
      </w:r>
      <w:r>
        <w:rPr>
          <w:rFonts w:hint="eastAsia"/>
          <w:sz w:val="21"/>
          <w:szCs w:val="21"/>
        </w:rPr>
        <w:t>质应符合GB</w:t>
      </w:r>
      <w:r>
        <w:rPr>
          <w:sz w:val="21"/>
          <w:szCs w:val="21"/>
        </w:rPr>
        <w:t xml:space="preserve"> 5084</w:t>
      </w:r>
      <w:r>
        <w:rPr>
          <w:rFonts w:hint="eastAsia"/>
          <w:sz w:val="21"/>
          <w:szCs w:val="21"/>
        </w:rPr>
        <w:t>的规定，环境空气</w:t>
      </w:r>
      <w:r>
        <w:rPr>
          <w:sz w:val="21"/>
          <w:szCs w:val="21"/>
        </w:rPr>
        <w:t>质量</w:t>
      </w:r>
      <w:r>
        <w:rPr>
          <w:rFonts w:hint="eastAsia"/>
          <w:sz w:val="21"/>
          <w:szCs w:val="21"/>
        </w:rPr>
        <w:t>应符合GB</w:t>
      </w:r>
      <w:r>
        <w:rPr>
          <w:sz w:val="21"/>
          <w:szCs w:val="21"/>
        </w:rPr>
        <w:t xml:space="preserve"> 3095</w:t>
      </w:r>
      <w:r>
        <w:rPr>
          <w:rFonts w:hint="eastAsia"/>
          <w:sz w:val="21"/>
          <w:szCs w:val="21"/>
        </w:rPr>
        <w:t>的规定。</w:t>
      </w:r>
    </w:p>
    <w:p w14:paraId="602A8BB6">
      <w:pPr>
        <w:pStyle w:val="2"/>
        <w:rPr>
          <w:rFonts w:ascii="黑体" w:eastAsia="黑体"/>
          <w:b/>
          <w:bCs/>
          <w:kern w:val="0"/>
          <w:sz w:val="21"/>
          <w:szCs w:val="21"/>
        </w:rPr>
      </w:pPr>
      <w:r>
        <w:rPr>
          <w:rFonts w:hint="eastAsia" w:ascii="黑体" w:eastAsia="黑体"/>
          <w:b/>
          <w:bCs/>
          <w:kern w:val="0"/>
          <w:sz w:val="21"/>
          <w:szCs w:val="21"/>
        </w:rPr>
        <w:t>4.2园地选择</w:t>
      </w:r>
    </w:p>
    <w:p w14:paraId="5B3EA087">
      <w:pPr>
        <w:pStyle w:val="2"/>
        <w:rPr>
          <w:rFonts w:ascii="黑体" w:eastAsia="黑体"/>
          <w:b/>
          <w:bCs/>
          <w:kern w:val="0"/>
          <w:sz w:val="21"/>
          <w:szCs w:val="21"/>
        </w:rPr>
      </w:pPr>
      <w:r>
        <w:rPr>
          <w:rFonts w:hint="eastAsia" w:ascii="黑体" w:eastAsia="黑体"/>
          <w:b/>
          <w:bCs/>
          <w:kern w:val="0"/>
          <w:sz w:val="21"/>
          <w:szCs w:val="21"/>
        </w:rPr>
        <w:t>4</w:t>
      </w:r>
      <w:r>
        <w:rPr>
          <w:rFonts w:ascii="黑体" w:eastAsia="黑体"/>
          <w:b/>
          <w:bCs/>
          <w:kern w:val="0"/>
          <w:sz w:val="21"/>
          <w:szCs w:val="21"/>
        </w:rPr>
        <w:t>.2.1</w:t>
      </w:r>
      <w:r>
        <w:rPr>
          <w:rFonts w:hint="eastAsia" w:ascii="黑体" w:eastAsia="黑体"/>
          <w:b/>
          <w:bCs/>
          <w:kern w:val="0"/>
          <w:sz w:val="21"/>
          <w:szCs w:val="21"/>
        </w:rPr>
        <w:t>地形地势</w:t>
      </w:r>
    </w:p>
    <w:p w14:paraId="0CA14BF7">
      <w:pPr>
        <w:pStyle w:val="2"/>
        <w:ind w:firstLine="420"/>
        <w:rPr>
          <w:color w:val="FF0000"/>
          <w:sz w:val="21"/>
          <w:szCs w:val="21"/>
        </w:rPr>
      </w:pPr>
      <w:r>
        <w:rPr>
          <w:rFonts w:hint="eastAsia"/>
          <w:sz w:val="21"/>
          <w:szCs w:val="21"/>
        </w:rPr>
        <w:t>宜选择平地、滩地和</w:t>
      </w:r>
      <w:r>
        <w:rPr>
          <w:sz w:val="21"/>
          <w:szCs w:val="21"/>
        </w:rPr>
        <w:t>坡降不大于5 %</w:t>
      </w:r>
      <w:r>
        <w:rPr>
          <w:rFonts w:hint="eastAsia"/>
          <w:sz w:val="21"/>
          <w:szCs w:val="21"/>
        </w:rPr>
        <w:t>的缓坡地。</w:t>
      </w:r>
    </w:p>
    <w:p w14:paraId="22EBEBF1">
      <w:pPr>
        <w:pStyle w:val="2"/>
        <w:rPr>
          <w:rFonts w:ascii="黑体" w:eastAsia="黑体"/>
          <w:b/>
          <w:bCs/>
          <w:kern w:val="0"/>
          <w:sz w:val="21"/>
          <w:szCs w:val="21"/>
        </w:rPr>
      </w:pPr>
      <w:r>
        <w:rPr>
          <w:rFonts w:hint="eastAsia" w:ascii="黑体" w:eastAsia="黑体"/>
          <w:b/>
          <w:bCs/>
          <w:kern w:val="0"/>
          <w:sz w:val="21"/>
          <w:szCs w:val="21"/>
        </w:rPr>
        <w:t>4</w:t>
      </w:r>
      <w:r>
        <w:rPr>
          <w:rFonts w:ascii="黑体" w:eastAsia="黑体"/>
          <w:b/>
          <w:bCs/>
          <w:kern w:val="0"/>
          <w:sz w:val="21"/>
          <w:szCs w:val="21"/>
        </w:rPr>
        <w:t>.2.2</w:t>
      </w:r>
      <w:r>
        <w:rPr>
          <w:rFonts w:hint="eastAsia" w:ascii="黑体" w:eastAsia="黑体"/>
          <w:b/>
          <w:bCs/>
          <w:kern w:val="0"/>
          <w:sz w:val="21"/>
          <w:szCs w:val="21"/>
        </w:rPr>
        <w:t>土壤条件</w:t>
      </w:r>
    </w:p>
    <w:p w14:paraId="4FC752A5">
      <w:pPr>
        <w:pStyle w:val="2"/>
        <w:ind w:firstLine="420"/>
        <w:rPr>
          <w:sz w:val="21"/>
          <w:szCs w:val="21"/>
        </w:rPr>
      </w:pPr>
      <w:r>
        <w:rPr>
          <w:rFonts w:hint="eastAsia"/>
          <w:sz w:val="21"/>
          <w:szCs w:val="21"/>
        </w:rPr>
        <w:t>以</w:t>
      </w:r>
      <w:r>
        <w:rPr>
          <w:sz w:val="21"/>
          <w:szCs w:val="21"/>
        </w:rPr>
        <w:t>肥沃</w:t>
      </w:r>
      <w:r>
        <w:rPr>
          <w:rFonts w:hint="eastAsia"/>
          <w:sz w:val="21"/>
          <w:szCs w:val="21"/>
        </w:rPr>
        <w:t>、有机质含量</w:t>
      </w:r>
      <w:r>
        <w:rPr>
          <w:sz w:val="21"/>
          <w:szCs w:val="21"/>
        </w:rPr>
        <w:t>1.</w:t>
      </w:r>
      <w:r>
        <w:rPr>
          <w:rFonts w:hint="eastAsia"/>
          <w:sz w:val="21"/>
          <w:szCs w:val="21"/>
          <w:lang w:val="en-US" w:eastAsia="zh-CN"/>
        </w:rPr>
        <w:t>0</w:t>
      </w:r>
      <w:r>
        <w:rPr>
          <w:sz w:val="21"/>
          <w:szCs w:val="21"/>
        </w:rPr>
        <w:t xml:space="preserve"> %</w:t>
      </w:r>
      <w:r>
        <w:rPr>
          <w:rFonts w:hint="eastAsia"/>
          <w:sz w:val="21"/>
          <w:szCs w:val="21"/>
        </w:rPr>
        <w:t>以上的壤土或砂壤土为宜。要求</w:t>
      </w:r>
      <w:r>
        <w:rPr>
          <w:sz w:val="21"/>
          <w:szCs w:val="21"/>
        </w:rPr>
        <w:t>活土层在7</w:t>
      </w:r>
      <w:r>
        <w:rPr>
          <w:rFonts w:hint="eastAsia"/>
          <w:sz w:val="21"/>
          <w:szCs w:val="21"/>
        </w:rPr>
        <w:t>0</w:t>
      </w:r>
      <w:r>
        <w:rPr>
          <w:sz w:val="21"/>
          <w:szCs w:val="21"/>
        </w:rPr>
        <w:t xml:space="preserve"> cm</w:t>
      </w:r>
      <w:r>
        <w:rPr>
          <w:rFonts w:hint="eastAsia"/>
          <w:sz w:val="21"/>
          <w:szCs w:val="21"/>
        </w:rPr>
        <w:t>以</w:t>
      </w:r>
      <w:r>
        <w:rPr>
          <w:sz w:val="21"/>
          <w:szCs w:val="21"/>
        </w:rPr>
        <w:t>上</w:t>
      </w:r>
      <w:r>
        <w:rPr>
          <w:rFonts w:hint="eastAsia"/>
          <w:sz w:val="21"/>
          <w:szCs w:val="21"/>
        </w:rPr>
        <w:t>，地下水位在1</w:t>
      </w:r>
      <w:r>
        <w:rPr>
          <w:sz w:val="21"/>
          <w:szCs w:val="21"/>
        </w:rPr>
        <w:t>00 cm</w:t>
      </w:r>
      <w:r>
        <w:rPr>
          <w:rFonts w:hint="eastAsia"/>
          <w:sz w:val="21"/>
          <w:szCs w:val="21"/>
        </w:rPr>
        <w:t>以下，土壤pH</w:t>
      </w:r>
      <w:r>
        <w:rPr>
          <w:sz w:val="21"/>
          <w:szCs w:val="21"/>
        </w:rPr>
        <w:t xml:space="preserve"> 6.0</w:t>
      </w:r>
      <w:r>
        <w:rPr>
          <w:rFonts w:hint="eastAsia"/>
          <w:sz w:val="21"/>
          <w:szCs w:val="21"/>
        </w:rPr>
        <w:t>～</w:t>
      </w:r>
      <w:r>
        <w:rPr>
          <w:sz w:val="21"/>
          <w:szCs w:val="21"/>
        </w:rPr>
        <w:t>8.2</w:t>
      </w:r>
      <w:r>
        <w:rPr>
          <w:rFonts w:hint="eastAsia"/>
          <w:sz w:val="21"/>
          <w:szCs w:val="21"/>
        </w:rPr>
        <w:t>，总盐量在0</w:t>
      </w:r>
      <w:r>
        <w:rPr>
          <w:sz w:val="21"/>
          <w:szCs w:val="21"/>
        </w:rPr>
        <w:t>.3 %</w:t>
      </w:r>
      <w:r>
        <w:rPr>
          <w:rFonts w:hint="eastAsia"/>
          <w:sz w:val="21"/>
          <w:szCs w:val="21"/>
        </w:rPr>
        <w:t>以下。</w:t>
      </w:r>
    </w:p>
    <w:p w14:paraId="2CBA5278">
      <w:pPr>
        <w:pStyle w:val="2"/>
        <w:rPr>
          <w:rFonts w:ascii="黑体" w:eastAsia="黑体"/>
          <w:b/>
          <w:bCs/>
          <w:kern w:val="0"/>
          <w:sz w:val="21"/>
          <w:szCs w:val="21"/>
        </w:rPr>
      </w:pPr>
      <w:r>
        <w:rPr>
          <w:rFonts w:ascii="黑体" w:eastAsia="黑体"/>
          <w:b/>
          <w:bCs/>
          <w:kern w:val="0"/>
          <w:sz w:val="21"/>
          <w:szCs w:val="21"/>
        </w:rPr>
        <w:t>4.3</w:t>
      </w:r>
      <w:r>
        <w:rPr>
          <w:rFonts w:hint="eastAsia" w:ascii="黑体" w:eastAsia="黑体"/>
          <w:b/>
          <w:bCs/>
          <w:kern w:val="0"/>
          <w:sz w:val="21"/>
          <w:szCs w:val="21"/>
        </w:rPr>
        <w:t>梨园规划</w:t>
      </w:r>
    </w:p>
    <w:p w14:paraId="02FA86DC">
      <w:pPr>
        <w:pStyle w:val="2"/>
        <w:rPr>
          <w:rFonts w:ascii="黑体" w:eastAsia="黑体"/>
          <w:b/>
          <w:bCs/>
          <w:kern w:val="0"/>
          <w:sz w:val="21"/>
          <w:szCs w:val="21"/>
        </w:rPr>
      </w:pPr>
      <w:r>
        <w:rPr>
          <w:rFonts w:hint="eastAsia" w:ascii="黑体" w:eastAsia="黑体"/>
          <w:b/>
          <w:bCs/>
          <w:kern w:val="0"/>
          <w:sz w:val="21"/>
          <w:szCs w:val="21"/>
        </w:rPr>
        <w:t>4</w:t>
      </w:r>
      <w:r>
        <w:rPr>
          <w:rFonts w:ascii="黑体" w:eastAsia="黑体"/>
          <w:b/>
          <w:bCs/>
          <w:kern w:val="0"/>
          <w:sz w:val="21"/>
          <w:szCs w:val="21"/>
        </w:rPr>
        <w:t>.3.1</w:t>
      </w:r>
      <w:r>
        <w:rPr>
          <w:rFonts w:hint="eastAsia" w:ascii="黑体" w:eastAsia="黑体"/>
          <w:b/>
          <w:bCs/>
          <w:kern w:val="0"/>
          <w:sz w:val="21"/>
          <w:szCs w:val="21"/>
        </w:rPr>
        <w:t>梨树行向与</w:t>
      </w:r>
      <w:r>
        <w:rPr>
          <w:rFonts w:ascii="黑体" w:eastAsia="黑体"/>
          <w:b/>
          <w:bCs/>
          <w:kern w:val="0"/>
          <w:sz w:val="21"/>
          <w:szCs w:val="21"/>
        </w:rPr>
        <w:t>栽</w:t>
      </w:r>
      <w:r>
        <w:rPr>
          <w:rFonts w:hint="eastAsia" w:ascii="黑体" w:eastAsia="黑体"/>
          <w:b/>
          <w:bCs/>
          <w:kern w:val="0"/>
          <w:sz w:val="21"/>
          <w:szCs w:val="21"/>
        </w:rPr>
        <w:t>植</w:t>
      </w:r>
      <w:r>
        <w:rPr>
          <w:rFonts w:ascii="黑体" w:eastAsia="黑体"/>
          <w:b/>
          <w:bCs/>
          <w:kern w:val="0"/>
          <w:sz w:val="21"/>
          <w:szCs w:val="21"/>
        </w:rPr>
        <w:t>方式</w:t>
      </w:r>
    </w:p>
    <w:p w14:paraId="08EA01E5">
      <w:pPr>
        <w:pStyle w:val="2"/>
        <w:ind w:left="360"/>
        <w:rPr>
          <w:sz w:val="21"/>
          <w:szCs w:val="21"/>
        </w:rPr>
      </w:pPr>
      <w:r>
        <w:rPr>
          <w:rFonts w:ascii="黑体" w:eastAsia="黑体"/>
          <w:b/>
          <w:bCs/>
          <w:kern w:val="0"/>
          <w:sz w:val="21"/>
          <w:szCs w:val="21"/>
        </w:rPr>
        <w:tab/>
      </w:r>
      <w:r>
        <w:rPr>
          <w:rFonts w:hint="eastAsia"/>
          <w:sz w:val="21"/>
          <w:szCs w:val="21"/>
        </w:rPr>
        <w:t>梨树采用南北行向，同</w:t>
      </w:r>
      <w:r>
        <w:rPr>
          <w:sz w:val="21"/>
          <w:szCs w:val="21"/>
        </w:rPr>
        <w:t>一行内</w:t>
      </w:r>
      <w:r>
        <w:rPr>
          <w:rFonts w:hint="eastAsia"/>
          <w:sz w:val="21"/>
          <w:szCs w:val="21"/>
        </w:rPr>
        <w:t>宜</w:t>
      </w:r>
      <w:r>
        <w:rPr>
          <w:sz w:val="21"/>
          <w:szCs w:val="21"/>
        </w:rPr>
        <w:t>为同一个品种</w:t>
      </w:r>
      <w:r>
        <w:rPr>
          <w:rFonts w:hint="eastAsia"/>
          <w:sz w:val="21"/>
          <w:szCs w:val="21"/>
        </w:rPr>
        <w:t>，一畦种2行，见图1。</w:t>
      </w:r>
    </w:p>
    <w:p w14:paraId="5D893605">
      <w:pPr>
        <w:pStyle w:val="2"/>
        <w:ind w:left="360"/>
        <w:rPr>
          <w:sz w:val="21"/>
          <w:szCs w:val="21"/>
        </w:rPr>
      </w:pPr>
      <w:r>
        <w:rPr>
          <w:rFonts w:hint="eastAsia"/>
          <w:szCs w:val="21"/>
        </w:rPr>
        <w:drawing>
          <wp:inline distT="0" distB="0" distL="0" distR="0">
            <wp:extent cx="5562600" cy="4583430"/>
            <wp:effectExtent l="0" t="0" r="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605371" cy="4619113"/>
                    </a:xfrm>
                    <a:prstGeom prst="rect">
                      <a:avLst/>
                    </a:prstGeom>
                  </pic:spPr>
                </pic:pic>
              </a:graphicData>
            </a:graphic>
          </wp:inline>
        </w:drawing>
      </w:r>
    </w:p>
    <w:p w14:paraId="14576544">
      <w:pPr>
        <w:pStyle w:val="2"/>
        <w:rPr>
          <w:rFonts w:ascii="黑体" w:eastAsia="黑体"/>
          <w:b/>
          <w:bCs/>
          <w:kern w:val="0"/>
          <w:sz w:val="21"/>
          <w:szCs w:val="21"/>
        </w:rPr>
      </w:pPr>
      <w:r>
        <w:rPr>
          <w:rFonts w:hint="eastAsia" w:ascii="黑体" w:eastAsia="黑体"/>
          <w:b/>
          <w:bCs/>
          <w:kern w:val="0"/>
          <w:sz w:val="21"/>
          <w:szCs w:val="21"/>
        </w:rPr>
        <w:t>4</w:t>
      </w:r>
      <w:r>
        <w:rPr>
          <w:rFonts w:ascii="黑体" w:eastAsia="黑体"/>
          <w:b/>
          <w:bCs/>
          <w:kern w:val="0"/>
          <w:sz w:val="21"/>
          <w:szCs w:val="21"/>
        </w:rPr>
        <w:t>.3.2</w:t>
      </w:r>
      <w:r>
        <w:rPr>
          <w:rFonts w:hint="eastAsia" w:ascii="黑体" w:eastAsia="黑体"/>
          <w:b/>
          <w:bCs/>
          <w:kern w:val="0"/>
          <w:sz w:val="21"/>
          <w:szCs w:val="21"/>
        </w:rPr>
        <w:t>梨园道路</w:t>
      </w:r>
    </w:p>
    <w:p w14:paraId="77D4A895">
      <w:pPr>
        <w:ind w:firstLine="360"/>
        <w:rPr>
          <w:szCs w:val="21"/>
        </w:rPr>
      </w:pPr>
      <w:r>
        <w:rPr>
          <w:rFonts w:hint="eastAsia"/>
          <w:szCs w:val="21"/>
        </w:rPr>
        <w:t>梨园应铺设东西向的作业道，宽度</w:t>
      </w:r>
      <w:r>
        <w:rPr>
          <w:szCs w:val="21"/>
        </w:rPr>
        <w:t>5.0 m</w:t>
      </w:r>
      <w:r>
        <w:rPr>
          <w:rFonts w:hint="eastAsia"/>
          <w:szCs w:val="21"/>
        </w:rPr>
        <w:t>～</w:t>
      </w:r>
      <w:r>
        <w:rPr>
          <w:szCs w:val="21"/>
        </w:rPr>
        <w:t>8.0 m</w:t>
      </w:r>
      <w:r>
        <w:rPr>
          <w:rFonts w:hint="eastAsia"/>
          <w:szCs w:val="21"/>
        </w:rPr>
        <w:t>，方便人员和机械等通过作业道进入梨园及梨树行间。面积较大</w:t>
      </w:r>
      <w:r>
        <w:rPr>
          <w:szCs w:val="21"/>
        </w:rPr>
        <w:t>的</w:t>
      </w:r>
      <w:r>
        <w:rPr>
          <w:rFonts w:hint="eastAsia"/>
          <w:szCs w:val="21"/>
        </w:rPr>
        <w:t>梨</w:t>
      </w:r>
      <w:r>
        <w:rPr>
          <w:szCs w:val="21"/>
        </w:rPr>
        <w:t>园应</w:t>
      </w:r>
      <w:r>
        <w:rPr>
          <w:rFonts w:hint="eastAsia"/>
          <w:szCs w:val="21"/>
        </w:rPr>
        <w:t>设立</w:t>
      </w:r>
      <w:r>
        <w:rPr>
          <w:szCs w:val="21"/>
        </w:rPr>
        <w:t>主干道</w:t>
      </w:r>
      <w:r>
        <w:rPr>
          <w:rFonts w:hint="eastAsia"/>
          <w:szCs w:val="21"/>
        </w:rPr>
        <w:t>，</w:t>
      </w:r>
      <w:r>
        <w:rPr>
          <w:szCs w:val="21"/>
        </w:rPr>
        <w:t>主干道</w:t>
      </w:r>
      <w:r>
        <w:rPr>
          <w:rFonts w:hint="eastAsia"/>
          <w:szCs w:val="21"/>
        </w:rPr>
        <w:t>与</w:t>
      </w:r>
      <w:r>
        <w:rPr>
          <w:szCs w:val="21"/>
        </w:rPr>
        <w:t>作业道</w:t>
      </w:r>
      <w:r>
        <w:rPr>
          <w:rFonts w:hint="eastAsia"/>
          <w:szCs w:val="21"/>
        </w:rPr>
        <w:t>及园</w:t>
      </w:r>
      <w:r>
        <w:rPr>
          <w:szCs w:val="21"/>
        </w:rPr>
        <w:t>外公路</w:t>
      </w:r>
      <w:r>
        <w:rPr>
          <w:rFonts w:hint="eastAsia"/>
          <w:szCs w:val="21"/>
        </w:rPr>
        <w:t>连通。梨树行端均需有方便果园机械转弯和调头的作业空间，宽度</w:t>
      </w:r>
      <w:r>
        <w:rPr>
          <w:szCs w:val="21"/>
        </w:rPr>
        <w:t>3.5 m</w:t>
      </w:r>
      <w:r>
        <w:rPr>
          <w:rFonts w:hint="eastAsia"/>
          <w:szCs w:val="21"/>
        </w:rPr>
        <w:t>～</w:t>
      </w:r>
      <w:r>
        <w:rPr>
          <w:szCs w:val="21"/>
        </w:rPr>
        <w:t>4.5 m</w:t>
      </w:r>
      <w:r>
        <w:rPr>
          <w:rFonts w:hint="eastAsia"/>
          <w:szCs w:val="21"/>
        </w:rPr>
        <w:t>。在梨树种植区形成机械可行走的回路，方便果园机械到达每行梨树的两边。</w:t>
      </w:r>
    </w:p>
    <w:p w14:paraId="345455E3">
      <w:pPr>
        <w:pStyle w:val="2"/>
        <w:rPr>
          <w:rFonts w:ascii="黑体" w:eastAsia="黑体"/>
          <w:b/>
          <w:bCs/>
          <w:kern w:val="0"/>
          <w:sz w:val="21"/>
          <w:szCs w:val="21"/>
        </w:rPr>
      </w:pPr>
      <w:r>
        <w:rPr>
          <w:rFonts w:hint="eastAsia" w:ascii="黑体" w:eastAsia="黑体"/>
          <w:b/>
          <w:bCs/>
          <w:kern w:val="0"/>
          <w:sz w:val="21"/>
          <w:szCs w:val="21"/>
        </w:rPr>
        <w:t>4</w:t>
      </w:r>
      <w:r>
        <w:rPr>
          <w:rFonts w:ascii="黑体" w:eastAsia="黑体"/>
          <w:b/>
          <w:bCs/>
          <w:kern w:val="0"/>
          <w:sz w:val="21"/>
          <w:szCs w:val="21"/>
        </w:rPr>
        <w:t>.3.3</w:t>
      </w:r>
      <w:r>
        <w:rPr>
          <w:rFonts w:hint="eastAsia" w:ascii="黑体" w:eastAsia="黑体"/>
          <w:b/>
          <w:bCs/>
          <w:kern w:val="0"/>
          <w:sz w:val="21"/>
          <w:szCs w:val="21"/>
        </w:rPr>
        <w:t>梨园排水沟</w:t>
      </w:r>
    </w:p>
    <w:p w14:paraId="514FBF85">
      <w:pPr>
        <w:pStyle w:val="2"/>
        <w:ind w:firstLine="360"/>
        <w:rPr>
          <w:sz w:val="21"/>
          <w:szCs w:val="21"/>
        </w:rPr>
      </w:pPr>
      <w:r>
        <w:rPr>
          <w:rFonts w:hint="eastAsia"/>
          <w:sz w:val="21"/>
          <w:szCs w:val="21"/>
        </w:rPr>
        <w:t>梨园应有与畦沟垂直的排水沟，梨园畦沟中的水可顺利排入该排水沟，并能继续进入总排水沟排出梨园。畦沟和排水沟上要埋设涵洞或搭设便桥，宽度3.5 m～4.5 m</w:t>
      </w:r>
      <w:r>
        <w:rPr>
          <w:rFonts w:hint="eastAsia"/>
          <w:sz w:val="21"/>
          <w:szCs w:val="21"/>
          <w:lang w:eastAsia="zh-CN"/>
        </w:rPr>
        <w:t>。</w:t>
      </w:r>
      <w:r>
        <w:rPr>
          <w:sz w:val="21"/>
          <w:szCs w:val="21"/>
        </w:rPr>
        <w:t xml:space="preserve"> </w:t>
      </w:r>
    </w:p>
    <w:p w14:paraId="350219E3">
      <w:pPr>
        <w:pStyle w:val="2"/>
        <w:rPr>
          <w:rFonts w:ascii="黑体" w:eastAsia="黑体"/>
          <w:b/>
          <w:bCs/>
          <w:kern w:val="0"/>
          <w:sz w:val="21"/>
          <w:szCs w:val="21"/>
        </w:rPr>
      </w:pPr>
      <w:r>
        <w:rPr>
          <w:rFonts w:ascii="黑体" w:eastAsia="黑体"/>
          <w:b/>
          <w:bCs/>
          <w:kern w:val="0"/>
          <w:sz w:val="21"/>
          <w:szCs w:val="21"/>
        </w:rPr>
        <w:t>4.3.4</w:t>
      </w:r>
      <w:r>
        <w:rPr>
          <w:rFonts w:hint="eastAsia" w:ascii="黑体" w:eastAsia="黑体"/>
          <w:b/>
          <w:bCs/>
          <w:kern w:val="0"/>
          <w:sz w:val="21"/>
          <w:szCs w:val="21"/>
        </w:rPr>
        <w:t>防风林</w:t>
      </w:r>
    </w:p>
    <w:p w14:paraId="55B274B3">
      <w:pPr>
        <w:pStyle w:val="2"/>
        <w:ind w:firstLine="360"/>
      </w:pPr>
      <w:r>
        <w:rPr>
          <w:rFonts w:hint="eastAsia"/>
          <w:sz w:val="21"/>
          <w:szCs w:val="21"/>
        </w:rPr>
        <w:t>梨园四周应营造防风林。梨园较大时，各小区四周宜建防风林。防风林的树种以乔木为主，并避免种植梨锈病病原菌的转主寄主桧柏等树种。</w:t>
      </w:r>
    </w:p>
    <w:p w14:paraId="40BDD990">
      <w:pPr>
        <w:pStyle w:val="139"/>
        <w:widowControl/>
        <w:numPr>
          <w:ilvl w:val="0"/>
          <w:numId w:val="12"/>
        </w:numPr>
        <w:spacing w:before="156" w:beforeLines="50" w:after="156" w:afterLines="50"/>
        <w:ind w:firstLineChars="0"/>
        <w:outlineLvl w:val="1"/>
        <w:rPr>
          <w:rFonts w:ascii="黑体" w:eastAsia="黑体"/>
          <w:b/>
          <w:bCs/>
          <w:kern w:val="0"/>
          <w:szCs w:val="21"/>
        </w:rPr>
      </w:pPr>
      <w:r>
        <w:rPr>
          <w:rFonts w:hint="eastAsia" w:ascii="黑体" w:eastAsia="黑体"/>
          <w:b/>
          <w:bCs/>
          <w:kern w:val="0"/>
          <w:szCs w:val="21"/>
        </w:rPr>
        <w:t>栽植</w:t>
      </w:r>
    </w:p>
    <w:p w14:paraId="4E50391C">
      <w:pPr>
        <w:pStyle w:val="2"/>
        <w:rPr>
          <w:rFonts w:ascii="黑体" w:eastAsia="黑体"/>
          <w:b/>
          <w:bCs/>
          <w:kern w:val="0"/>
          <w:sz w:val="21"/>
          <w:szCs w:val="21"/>
        </w:rPr>
      </w:pPr>
      <w:r>
        <w:rPr>
          <w:rFonts w:ascii="黑体" w:eastAsia="黑体"/>
          <w:b/>
          <w:bCs/>
          <w:kern w:val="0"/>
          <w:sz w:val="21"/>
          <w:szCs w:val="21"/>
        </w:rPr>
        <w:t>5.1</w:t>
      </w:r>
      <w:r>
        <w:rPr>
          <w:rFonts w:hint="eastAsia" w:ascii="黑体" w:eastAsia="黑体"/>
          <w:b/>
          <w:bCs/>
          <w:kern w:val="0"/>
          <w:sz w:val="21"/>
          <w:szCs w:val="21"/>
        </w:rPr>
        <w:t>苗木选择</w:t>
      </w:r>
    </w:p>
    <w:p w14:paraId="76ABD22B">
      <w:pPr>
        <w:pStyle w:val="2"/>
        <w:ind w:left="360"/>
        <w:rPr>
          <w:sz w:val="21"/>
          <w:szCs w:val="21"/>
        </w:rPr>
      </w:pPr>
      <w:r>
        <w:rPr>
          <w:rFonts w:hint="eastAsia"/>
          <w:sz w:val="21"/>
          <w:szCs w:val="21"/>
        </w:rPr>
        <w:t>按</w:t>
      </w:r>
      <w:r>
        <w:rPr>
          <w:sz w:val="21"/>
          <w:szCs w:val="21"/>
        </w:rPr>
        <w:t>DB32/T 1120</w:t>
      </w:r>
      <w:r>
        <w:rPr>
          <w:rFonts w:hint="eastAsia"/>
          <w:sz w:val="21"/>
          <w:szCs w:val="21"/>
        </w:rPr>
        <w:t>的</w:t>
      </w:r>
      <w:r>
        <w:rPr>
          <w:sz w:val="21"/>
          <w:szCs w:val="21"/>
        </w:rPr>
        <w:t>标准</w:t>
      </w:r>
      <w:r>
        <w:rPr>
          <w:rFonts w:hint="eastAsia"/>
          <w:sz w:val="21"/>
          <w:szCs w:val="21"/>
        </w:rPr>
        <w:t>选用一级苗。</w:t>
      </w:r>
    </w:p>
    <w:p w14:paraId="38AAA426">
      <w:pPr>
        <w:pStyle w:val="2"/>
        <w:rPr>
          <w:rFonts w:ascii="黑体" w:eastAsia="黑体"/>
          <w:b/>
          <w:bCs/>
          <w:kern w:val="0"/>
          <w:sz w:val="21"/>
          <w:szCs w:val="21"/>
        </w:rPr>
      </w:pPr>
      <w:r>
        <w:rPr>
          <w:rFonts w:ascii="黑体" w:eastAsia="黑体"/>
          <w:b/>
          <w:bCs/>
          <w:kern w:val="0"/>
          <w:sz w:val="21"/>
          <w:szCs w:val="21"/>
        </w:rPr>
        <w:t>5.2</w:t>
      </w:r>
      <w:r>
        <w:rPr>
          <w:rFonts w:hint="eastAsia" w:ascii="黑体" w:eastAsia="黑体"/>
          <w:b/>
          <w:bCs/>
          <w:kern w:val="0"/>
          <w:sz w:val="21"/>
          <w:szCs w:val="21"/>
        </w:rPr>
        <w:t>授粉树和</w:t>
      </w:r>
      <w:r>
        <w:rPr>
          <w:rFonts w:ascii="黑体" w:eastAsia="黑体"/>
          <w:b/>
          <w:bCs/>
          <w:kern w:val="0"/>
          <w:sz w:val="21"/>
          <w:szCs w:val="21"/>
        </w:rPr>
        <w:t>品种</w:t>
      </w:r>
      <w:r>
        <w:rPr>
          <w:rFonts w:hint="eastAsia" w:ascii="黑体" w:eastAsia="黑体"/>
          <w:b/>
          <w:bCs/>
          <w:kern w:val="0"/>
          <w:sz w:val="21"/>
          <w:szCs w:val="21"/>
        </w:rPr>
        <w:t>配置</w:t>
      </w:r>
    </w:p>
    <w:p w14:paraId="05680845">
      <w:pPr>
        <w:pStyle w:val="2"/>
        <w:ind w:firstLine="360"/>
        <w:rPr>
          <w:rFonts w:ascii="黑体" w:eastAsia="黑体"/>
          <w:b/>
          <w:bCs/>
          <w:kern w:val="0"/>
          <w:sz w:val="21"/>
          <w:szCs w:val="21"/>
        </w:rPr>
      </w:pPr>
      <w:r>
        <w:rPr>
          <w:rFonts w:hint="eastAsia"/>
          <w:sz w:val="21"/>
          <w:szCs w:val="21"/>
        </w:rPr>
        <w:t>可采用</w:t>
      </w:r>
      <w:r>
        <w:rPr>
          <w:sz w:val="21"/>
          <w:szCs w:val="21"/>
        </w:rPr>
        <w:t>等量成行</w:t>
      </w:r>
      <w:r>
        <w:rPr>
          <w:rFonts w:hint="eastAsia"/>
          <w:sz w:val="21"/>
          <w:szCs w:val="21"/>
        </w:rPr>
        <w:t>和</w:t>
      </w:r>
      <w:r>
        <w:rPr>
          <w:sz w:val="21"/>
          <w:szCs w:val="21"/>
        </w:rPr>
        <w:t>差量</w:t>
      </w:r>
      <w:r>
        <w:rPr>
          <w:rFonts w:hint="eastAsia"/>
          <w:sz w:val="21"/>
          <w:szCs w:val="21"/>
        </w:rPr>
        <w:t>成行</w:t>
      </w:r>
      <w:r>
        <w:rPr>
          <w:sz w:val="21"/>
          <w:szCs w:val="21"/>
        </w:rPr>
        <w:t>配置</w:t>
      </w:r>
      <w:r>
        <w:rPr>
          <w:rFonts w:hint="eastAsia"/>
          <w:sz w:val="21"/>
          <w:szCs w:val="21"/>
        </w:rPr>
        <w:t>授粉树。</w:t>
      </w:r>
      <w:r>
        <w:rPr>
          <w:sz w:val="21"/>
          <w:szCs w:val="21"/>
        </w:rPr>
        <w:t>差量成行配置时，主栽</w:t>
      </w:r>
      <w:r>
        <w:rPr>
          <w:rFonts w:hint="eastAsia"/>
          <w:sz w:val="21"/>
          <w:szCs w:val="21"/>
        </w:rPr>
        <w:t>品种</w:t>
      </w:r>
      <w:r>
        <w:rPr>
          <w:sz w:val="21"/>
          <w:szCs w:val="21"/>
        </w:rPr>
        <w:t>和授粉品种的</w:t>
      </w:r>
      <w:r>
        <w:rPr>
          <w:rFonts w:hint="eastAsia"/>
          <w:sz w:val="21"/>
          <w:szCs w:val="21"/>
        </w:rPr>
        <w:t>栽</w:t>
      </w:r>
      <w:r>
        <w:rPr>
          <w:sz w:val="21"/>
          <w:szCs w:val="21"/>
        </w:rPr>
        <w:t>植比例</w:t>
      </w:r>
      <w:r>
        <w:rPr>
          <w:rFonts w:hint="eastAsia"/>
          <w:sz w:val="21"/>
          <w:szCs w:val="21"/>
        </w:rPr>
        <w:t>宜为2：1～4：1。小面</w:t>
      </w:r>
      <w:r>
        <w:rPr>
          <w:sz w:val="21"/>
          <w:szCs w:val="21"/>
        </w:rPr>
        <w:t>积</w:t>
      </w:r>
      <w:r>
        <w:rPr>
          <w:rFonts w:hint="eastAsia"/>
          <w:sz w:val="21"/>
          <w:szCs w:val="21"/>
        </w:rPr>
        <w:t>梨</w:t>
      </w:r>
      <w:r>
        <w:rPr>
          <w:sz w:val="21"/>
          <w:szCs w:val="21"/>
        </w:rPr>
        <w:t>园种植</w:t>
      </w:r>
      <w:r>
        <w:rPr>
          <w:rFonts w:hint="eastAsia"/>
          <w:sz w:val="21"/>
          <w:szCs w:val="21"/>
        </w:rPr>
        <w:t>2个～4个</w:t>
      </w:r>
      <w:r>
        <w:rPr>
          <w:sz w:val="21"/>
          <w:szCs w:val="21"/>
        </w:rPr>
        <w:t>品种，</w:t>
      </w:r>
      <w:r>
        <w:rPr>
          <w:rFonts w:hint="eastAsia"/>
          <w:sz w:val="21"/>
          <w:szCs w:val="21"/>
        </w:rPr>
        <w:t>大面积梨</w:t>
      </w:r>
      <w:r>
        <w:rPr>
          <w:sz w:val="21"/>
          <w:szCs w:val="21"/>
        </w:rPr>
        <w:t>园种植5</w:t>
      </w:r>
      <w:r>
        <w:rPr>
          <w:rFonts w:hint="eastAsia"/>
          <w:sz w:val="21"/>
          <w:szCs w:val="21"/>
        </w:rPr>
        <w:t>个～</w:t>
      </w:r>
      <w:r>
        <w:rPr>
          <w:sz w:val="21"/>
          <w:szCs w:val="21"/>
        </w:rPr>
        <w:t>8</w:t>
      </w:r>
      <w:r>
        <w:rPr>
          <w:rFonts w:hint="eastAsia"/>
          <w:sz w:val="21"/>
          <w:szCs w:val="21"/>
        </w:rPr>
        <w:t>个</w:t>
      </w:r>
      <w:r>
        <w:rPr>
          <w:sz w:val="21"/>
          <w:szCs w:val="21"/>
        </w:rPr>
        <w:t>品种。</w:t>
      </w:r>
    </w:p>
    <w:p w14:paraId="0311F6F8">
      <w:pPr>
        <w:pStyle w:val="2"/>
        <w:rPr>
          <w:rFonts w:ascii="黑体" w:eastAsia="黑体"/>
          <w:b/>
          <w:bCs/>
          <w:kern w:val="0"/>
          <w:sz w:val="21"/>
          <w:szCs w:val="21"/>
        </w:rPr>
      </w:pPr>
      <w:r>
        <w:rPr>
          <w:rFonts w:ascii="黑体" w:eastAsia="黑体"/>
          <w:b/>
          <w:bCs/>
          <w:kern w:val="0"/>
          <w:sz w:val="21"/>
          <w:szCs w:val="21"/>
        </w:rPr>
        <w:t>5.3</w:t>
      </w:r>
      <w:r>
        <w:rPr>
          <w:rFonts w:hint="eastAsia" w:ascii="黑体" w:eastAsia="黑体"/>
          <w:b/>
          <w:bCs/>
          <w:kern w:val="0"/>
          <w:sz w:val="21"/>
          <w:szCs w:val="21"/>
        </w:rPr>
        <w:t>栽植密度</w:t>
      </w:r>
    </w:p>
    <w:p w14:paraId="633C2889">
      <w:pPr>
        <w:pStyle w:val="2"/>
        <w:rPr>
          <w:sz w:val="21"/>
          <w:szCs w:val="21"/>
        </w:rPr>
      </w:pPr>
      <w:r>
        <w:rPr>
          <w:rFonts w:ascii="黑体" w:eastAsia="黑体"/>
          <w:b/>
          <w:bCs/>
          <w:kern w:val="0"/>
          <w:sz w:val="21"/>
          <w:szCs w:val="21"/>
        </w:rPr>
        <w:tab/>
      </w:r>
      <w:r>
        <w:rPr>
          <w:rFonts w:hint="eastAsia"/>
          <w:sz w:val="21"/>
          <w:szCs w:val="21"/>
        </w:rPr>
        <w:t>每6</w:t>
      </w:r>
      <w:r>
        <w:rPr>
          <w:sz w:val="21"/>
          <w:szCs w:val="21"/>
        </w:rPr>
        <w:t>67</w:t>
      </w:r>
      <w:r>
        <w:rPr>
          <w:rFonts w:hint="eastAsia"/>
          <w:sz w:val="21"/>
          <w:szCs w:val="21"/>
        </w:rPr>
        <w:t xml:space="preserve"> m</w:t>
      </w:r>
      <w:r>
        <w:rPr>
          <w:sz w:val="21"/>
          <w:szCs w:val="21"/>
          <w:vertAlign w:val="superscript"/>
        </w:rPr>
        <w:t>2</w:t>
      </w:r>
      <w:r>
        <w:rPr>
          <w:rFonts w:hint="eastAsia"/>
          <w:sz w:val="21"/>
          <w:szCs w:val="21"/>
        </w:rPr>
        <w:t>栽植梨树9</w:t>
      </w:r>
      <w:r>
        <w:rPr>
          <w:sz w:val="21"/>
          <w:szCs w:val="21"/>
        </w:rPr>
        <w:t>9</w:t>
      </w:r>
      <w:r>
        <w:rPr>
          <w:rFonts w:hint="eastAsia"/>
          <w:sz w:val="21"/>
          <w:szCs w:val="21"/>
        </w:rPr>
        <w:t>株～1</w:t>
      </w:r>
      <w:r>
        <w:rPr>
          <w:sz w:val="21"/>
          <w:szCs w:val="21"/>
        </w:rPr>
        <w:t>39</w:t>
      </w:r>
      <w:r>
        <w:rPr>
          <w:rFonts w:hint="eastAsia"/>
          <w:sz w:val="21"/>
          <w:szCs w:val="21"/>
        </w:rPr>
        <w:t>株。行距4</w:t>
      </w:r>
      <w:r>
        <w:rPr>
          <w:sz w:val="21"/>
          <w:szCs w:val="21"/>
        </w:rPr>
        <w:t xml:space="preserve">.0 </w:t>
      </w:r>
      <w:r>
        <w:rPr>
          <w:rFonts w:hint="eastAsia"/>
          <w:sz w:val="21"/>
          <w:szCs w:val="21"/>
        </w:rPr>
        <w:t>m～4</w:t>
      </w:r>
      <w:r>
        <w:rPr>
          <w:sz w:val="21"/>
          <w:szCs w:val="21"/>
        </w:rPr>
        <w:t xml:space="preserve">.5 </w:t>
      </w:r>
      <w:r>
        <w:rPr>
          <w:rFonts w:hint="eastAsia"/>
          <w:sz w:val="21"/>
          <w:szCs w:val="21"/>
        </w:rPr>
        <w:t>m，株距</w:t>
      </w:r>
      <w:r>
        <w:rPr>
          <w:sz w:val="21"/>
          <w:szCs w:val="21"/>
        </w:rPr>
        <w:t>1. 2</w:t>
      </w:r>
      <w:r>
        <w:rPr>
          <w:rFonts w:hint="eastAsia"/>
          <w:sz w:val="21"/>
          <w:szCs w:val="21"/>
        </w:rPr>
        <w:t>m～</w:t>
      </w:r>
      <w:r>
        <w:rPr>
          <w:sz w:val="21"/>
          <w:szCs w:val="21"/>
        </w:rPr>
        <w:t xml:space="preserve">1.5 </w:t>
      </w:r>
      <w:r>
        <w:rPr>
          <w:rFonts w:hint="eastAsia"/>
          <w:sz w:val="21"/>
          <w:szCs w:val="21"/>
        </w:rPr>
        <w:t>m。</w:t>
      </w:r>
    </w:p>
    <w:p w14:paraId="15EC0291">
      <w:pPr>
        <w:pStyle w:val="2"/>
        <w:rPr>
          <w:rFonts w:ascii="黑体" w:eastAsia="黑体"/>
          <w:b/>
          <w:bCs/>
          <w:kern w:val="0"/>
          <w:sz w:val="21"/>
          <w:szCs w:val="21"/>
        </w:rPr>
      </w:pPr>
      <w:r>
        <w:rPr>
          <w:rFonts w:ascii="黑体" w:eastAsia="黑体"/>
          <w:b/>
          <w:bCs/>
          <w:kern w:val="0"/>
          <w:sz w:val="21"/>
          <w:szCs w:val="21"/>
        </w:rPr>
        <w:t>5.4</w:t>
      </w:r>
      <w:r>
        <w:rPr>
          <w:rFonts w:hint="eastAsia" w:ascii="黑体" w:eastAsia="黑体"/>
          <w:b/>
          <w:bCs/>
          <w:kern w:val="0"/>
          <w:sz w:val="21"/>
          <w:szCs w:val="21"/>
        </w:rPr>
        <w:t>栽前整地</w:t>
      </w:r>
    </w:p>
    <w:p w14:paraId="63282FE5">
      <w:pPr>
        <w:ind w:firstLine="420"/>
        <w:jc w:val="left"/>
        <w:rPr>
          <w:szCs w:val="21"/>
        </w:rPr>
      </w:pPr>
      <w:r>
        <w:rPr>
          <w:szCs w:val="21"/>
        </w:rPr>
        <w:t>2</w:t>
      </w:r>
      <w:r>
        <w:rPr>
          <w:rFonts w:hint="eastAsia"/>
          <w:szCs w:val="21"/>
        </w:rPr>
        <w:t>行作一畦，畦沟位置的土壤移至同一畦</w:t>
      </w:r>
      <w:r>
        <w:rPr>
          <w:szCs w:val="21"/>
        </w:rPr>
        <w:t>2</w:t>
      </w:r>
      <w:r>
        <w:rPr>
          <w:rFonts w:hint="eastAsia"/>
          <w:szCs w:val="21"/>
        </w:rPr>
        <w:t>树行的中间，梨园地面成波浪状，畦高处和两畦中间低洼处的高差</w:t>
      </w:r>
      <w:r>
        <w:rPr>
          <w:szCs w:val="21"/>
        </w:rPr>
        <w:t>0.4 m</w:t>
      </w:r>
      <w:r>
        <w:rPr>
          <w:rFonts w:hint="eastAsia"/>
          <w:szCs w:val="21"/>
        </w:rPr>
        <w:t>～</w:t>
      </w:r>
      <w:r>
        <w:rPr>
          <w:szCs w:val="21"/>
        </w:rPr>
        <w:t>0.5 m</w:t>
      </w:r>
      <w:r>
        <w:rPr>
          <w:rFonts w:hint="eastAsia"/>
          <w:szCs w:val="21"/>
        </w:rPr>
        <w:t>。在两畦中间低洼处开宽和深均约 20cm 的排水畦沟或40 cm</w:t>
      </w:r>
      <w:r>
        <w:rPr>
          <w:rFonts w:hint="eastAsia"/>
          <w:sz w:val="21"/>
          <w:szCs w:val="21"/>
        </w:rPr>
        <w:t>～</w:t>
      </w:r>
      <w:r>
        <w:rPr>
          <w:rFonts w:hint="eastAsia"/>
          <w:szCs w:val="21"/>
        </w:rPr>
        <w:t>50cm深的暗排。</w:t>
      </w:r>
    </w:p>
    <w:p w14:paraId="48D7F0C8">
      <w:pPr>
        <w:ind w:firstLine="420"/>
        <w:jc w:val="left"/>
        <w:rPr>
          <w:rFonts w:hint="eastAsia"/>
          <w:szCs w:val="21"/>
        </w:rPr>
      </w:pPr>
      <w:r>
        <w:rPr>
          <w:rFonts w:hint="eastAsia"/>
          <w:szCs w:val="21"/>
        </w:rPr>
        <w:t>按行向开挖深</w:t>
      </w:r>
      <w:r>
        <w:rPr>
          <w:szCs w:val="21"/>
        </w:rPr>
        <w:t>60 cm</w:t>
      </w:r>
      <w:r>
        <w:rPr>
          <w:rFonts w:hint="eastAsia"/>
          <w:szCs w:val="21"/>
        </w:rPr>
        <w:t>、宽</w:t>
      </w:r>
      <w:r>
        <w:rPr>
          <w:szCs w:val="21"/>
        </w:rPr>
        <w:t>80 cm</w:t>
      </w:r>
      <w:r>
        <w:rPr>
          <w:rFonts w:hint="eastAsia"/>
          <w:szCs w:val="21"/>
        </w:rPr>
        <w:t>的定植沟。在每667 m</w:t>
      </w:r>
      <w:r>
        <w:rPr>
          <w:rFonts w:hint="eastAsia"/>
          <w:sz w:val="21"/>
          <w:szCs w:val="21"/>
          <w:vertAlign w:val="superscript"/>
        </w:rPr>
        <w:t>2</w:t>
      </w:r>
      <w:r>
        <w:rPr>
          <w:rFonts w:hint="eastAsia"/>
          <w:szCs w:val="21"/>
        </w:rPr>
        <w:t>的定植沟中填</w:t>
      </w:r>
      <w:r>
        <w:rPr>
          <w:szCs w:val="21"/>
        </w:rPr>
        <w:t>5 m</w:t>
      </w:r>
      <w:r>
        <w:rPr>
          <w:szCs w:val="21"/>
          <w:vertAlign w:val="superscript"/>
        </w:rPr>
        <w:t>3</w:t>
      </w:r>
      <w:r>
        <w:rPr>
          <w:rFonts w:hint="eastAsia"/>
          <w:szCs w:val="21"/>
        </w:rPr>
        <w:t>～</w:t>
      </w:r>
      <w:r>
        <w:rPr>
          <w:szCs w:val="21"/>
        </w:rPr>
        <w:t>8 m</w:t>
      </w:r>
      <w:r>
        <w:rPr>
          <w:szCs w:val="21"/>
          <w:vertAlign w:val="superscript"/>
        </w:rPr>
        <w:t>3</w:t>
      </w:r>
      <w:r>
        <w:rPr>
          <w:rFonts w:hint="eastAsia"/>
          <w:szCs w:val="21"/>
        </w:rPr>
        <w:t>腐熟农家肥，或相当肥力的作物秸秆、菌渣、猪牛羊粪等土杂肥。农家肥应与回填土壤混匀，回填土应高出原地面</w:t>
      </w:r>
      <w:r>
        <w:rPr>
          <w:szCs w:val="21"/>
        </w:rPr>
        <w:t>20 cm</w:t>
      </w:r>
      <w:r>
        <w:rPr>
          <w:rFonts w:hint="eastAsia"/>
          <w:szCs w:val="21"/>
        </w:rPr>
        <w:t>左右，下沉</w:t>
      </w:r>
      <w:r>
        <w:rPr>
          <w:szCs w:val="21"/>
        </w:rPr>
        <w:t>后与地面相平</w:t>
      </w:r>
      <w:r>
        <w:rPr>
          <w:rFonts w:hint="eastAsia"/>
          <w:szCs w:val="21"/>
        </w:rPr>
        <w:t>。见图1。</w:t>
      </w:r>
    </w:p>
    <w:p w14:paraId="03F55A40">
      <w:pPr>
        <w:pStyle w:val="2"/>
        <w:rPr>
          <w:rFonts w:ascii="黑体" w:eastAsia="黑体"/>
          <w:b/>
          <w:bCs/>
          <w:kern w:val="0"/>
          <w:sz w:val="21"/>
          <w:szCs w:val="21"/>
        </w:rPr>
      </w:pPr>
      <w:r>
        <w:rPr>
          <w:rFonts w:ascii="黑体" w:eastAsia="黑体"/>
          <w:b/>
          <w:bCs/>
          <w:kern w:val="0"/>
          <w:sz w:val="21"/>
          <w:szCs w:val="21"/>
        </w:rPr>
        <w:t>5.5</w:t>
      </w:r>
      <w:r>
        <w:rPr>
          <w:rFonts w:hint="eastAsia" w:ascii="黑体" w:eastAsia="黑体"/>
          <w:b/>
          <w:bCs/>
          <w:kern w:val="0"/>
          <w:sz w:val="21"/>
          <w:szCs w:val="21"/>
        </w:rPr>
        <w:t>栽植时间</w:t>
      </w:r>
    </w:p>
    <w:p w14:paraId="6151A79A">
      <w:pPr>
        <w:pStyle w:val="2"/>
        <w:ind w:left="360"/>
        <w:rPr>
          <w:sz w:val="21"/>
          <w:szCs w:val="21"/>
        </w:rPr>
      </w:pPr>
      <w:r>
        <w:rPr>
          <w:rFonts w:hint="eastAsia"/>
          <w:sz w:val="21"/>
          <w:szCs w:val="21"/>
        </w:rPr>
        <w:t>秋植于1</w:t>
      </w:r>
      <w:r>
        <w:rPr>
          <w:sz w:val="21"/>
          <w:szCs w:val="21"/>
        </w:rPr>
        <w:t>1</w:t>
      </w:r>
      <w:r>
        <w:rPr>
          <w:rFonts w:hint="eastAsia"/>
          <w:sz w:val="21"/>
          <w:szCs w:val="21"/>
        </w:rPr>
        <w:t>月下旬至1</w:t>
      </w:r>
      <w:r>
        <w:rPr>
          <w:sz w:val="21"/>
          <w:szCs w:val="21"/>
        </w:rPr>
        <w:t>2</w:t>
      </w:r>
      <w:r>
        <w:rPr>
          <w:rFonts w:hint="eastAsia"/>
          <w:sz w:val="21"/>
          <w:szCs w:val="21"/>
        </w:rPr>
        <w:t>月中旬进行</w:t>
      </w:r>
      <w:r>
        <w:rPr>
          <w:sz w:val="21"/>
          <w:szCs w:val="21"/>
        </w:rPr>
        <w:t>，</w:t>
      </w:r>
      <w:r>
        <w:rPr>
          <w:rFonts w:hint="eastAsia"/>
          <w:sz w:val="21"/>
          <w:szCs w:val="21"/>
        </w:rPr>
        <w:t>或春植于2月中旬至3月中旬进行。</w:t>
      </w:r>
    </w:p>
    <w:p w14:paraId="26281F2F">
      <w:pPr>
        <w:pStyle w:val="2"/>
        <w:rPr>
          <w:kern w:val="0"/>
          <w:szCs w:val="20"/>
        </w:rPr>
      </w:pPr>
      <w:r>
        <w:rPr>
          <w:rFonts w:ascii="黑体" w:eastAsia="黑体"/>
          <w:b/>
          <w:bCs/>
          <w:kern w:val="0"/>
          <w:sz w:val="21"/>
          <w:szCs w:val="21"/>
        </w:rPr>
        <w:t>5.6</w:t>
      </w:r>
      <w:r>
        <w:rPr>
          <w:rFonts w:hint="eastAsia" w:ascii="黑体" w:eastAsia="黑体"/>
          <w:b/>
          <w:bCs/>
          <w:kern w:val="0"/>
          <w:sz w:val="21"/>
          <w:szCs w:val="21"/>
        </w:rPr>
        <w:t>栽植技术</w:t>
      </w:r>
    </w:p>
    <w:p w14:paraId="6C4118A0">
      <w:pPr>
        <w:pStyle w:val="2"/>
        <w:ind w:firstLine="357"/>
        <w:rPr>
          <w:rFonts w:ascii="黑体" w:eastAsia="黑体"/>
          <w:b/>
          <w:bCs/>
          <w:kern w:val="0"/>
          <w:sz w:val="21"/>
          <w:szCs w:val="21"/>
        </w:rPr>
      </w:pPr>
      <w:r>
        <w:rPr>
          <w:rFonts w:hint="eastAsia"/>
          <w:sz w:val="21"/>
          <w:szCs w:val="21"/>
        </w:rPr>
        <w:t>按N</w:t>
      </w:r>
      <w:r>
        <w:rPr>
          <w:sz w:val="21"/>
          <w:szCs w:val="21"/>
        </w:rPr>
        <w:t>Y</w:t>
      </w:r>
      <w:r>
        <w:rPr>
          <w:rFonts w:hint="eastAsia"/>
          <w:sz w:val="21"/>
          <w:szCs w:val="21"/>
        </w:rPr>
        <w:t>/T</w:t>
      </w:r>
      <w:r>
        <w:rPr>
          <w:sz w:val="21"/>
          <w:szCs w:val="21"/>
        </w:rPr>
        <w:t xml:space="preserve"> 442</w:t>
      </w:r>
      <w:r>
        <w:rPr>
          <w:rFonts w:hint="eastAsia"/>
          <w:sz w:val="21"/>
          <w:szCs w:val="21"/>
        </w:rPr>
        <w:t>的规定执行。</w:t>
      </w:r>
    </w:p>
    <w:p w14:paraId="185AA811">
      <w:pPr>
        <w:pStyle w:val="139"/>
        <w:widowControl/>
        <w:numPr>
          <w:ilvl w:val="0"/>
          <w:numId w:val="12"/>
        </w:numPr>
        <w:spacing w:before="156" w:beforeLines="50" w:after="156" w:afterLines="50"/>
        <w:ind w:firstLineChars="0"/>
        <w:outlineLvl w:val="1"/>
        <w:rPr>
          <w:rFonts w:ascii="黑体" w:eastAsia="黑体"/>
          <w:b/>
          <w:bCs/>
          <w:kern w:val="0"/>
          <w:szCs w:val="21"/>
        </w:rPr>
      </w:pPr>
      <w:r>
        <w:rPr>
          <w:rFonts w:hint="eastAsia" w:ascii="黑体" w:eastAsia="黑体"/>
          <w:b/>
          <w:bCs/>
          <w:kern w:val="0"/>
          <w:szCs w:val="21"/>
        </w:rPr>
        <w:t>立架搭建</w:t>
      </w:r>
    </w:p>
    <w:p w14:paraId="68EE440E">
      <w:pPr>
        <w:pStyle w:val="2"/>
        <w:rPr>
          <w:rFonts w:ascii="黑体" w:eastAsia="黑体"/>
          <w:b/>
          <w:bCs/>
          <w:kern w:val="0"/>
          <w:sz w:val="21"/>
          <w:szCs w:val="21"/>
        </w:rPr>
      </w:pPr>
      <w:r>
        <w:rPr>
          <w:rFonts w:hint="eastAsia" w:ascii="黑体" w:eastAsia="黑体"/>
          <w:b/>
          <w:bCs/>
          <w:kern w:val="0"/>
          <w:sz w:val="21"/>
          <w:szCs w:val="21"/>
        </w:rPr>
        <w:t>6</w:t>
      </w:r>
      <w:r>
        <w:rPr>
          <w:rFonts w:ascii="黑体" w:eastAsia="黑体"/>
          <w:b/>
          <w:bCs/>
          <w:kern w:val="0"/>
          <w:sz w:val="21"/>
          <w:szCs w:val="21"/>
        </w:rPr>
        <w:t>.1</w:t>
      </w:r>
      <w:r>
        <w:rPr>
          <w:rFonts w:hint="eastAsia" w:ascii="黑体" w:eastAsia="黑体"/>
          <w:b/>
          <w:bCs/>
          <w:kern w:val="0"/>
          <w:sz w:val="21"/>
          <w:szCs w:val="21"/>
        </w:rPr>
        <w:t>立架的结构</w:t>
      </w:r>
    </w:p>
    <w:p w14:paraId="2F363F3F">
      <w:pPr>
        <w:pStyle w:val="2"/>
        <w:ind w:firstLine="360"/>
        <w:rPr>
          <w:sz w:val="21"/>
          <w:szCs w:val="21"/>
        </w:rPr>
      </w:pPr>
      <w:r>
        <w:rPr>
          <w:rFonts w:hint="eastAsia"/>
          <w:sz w:val="21"/>
          <w:szCs w:val="21"/>
        </w:rPr>
        <w:t>梨树主干形栽培的立架由立柱、斜柱、横杆和横向</w:t>
      </w:r>
      <w:r>
        <w:rPr>
          <w:rFonts w:hint="eastAsia"/>
          <w:sz w:val="21"/>
          <w:szCs w:val="21"/>
          <w:lang w:eastAsia="zh-CN"/>
        </w:rPr>
        <w:t>热镀锌钢丝</w:t>
      </w:r>
      <w:r>
        <w:rPr>
          <w:rFonts w:hint="eastAsia"/>
          <w:sz w:val="21"/>
          <w:szCs w:val="21"/>
        </w:rPr>
        <w:t>组成，见图2。</w:t>
      </w:r>
    </w:p>
    <w:p w14:paraId="0976B0A8">
      <w:pPr>
        <w:pStyle w:val="2"/>
        <w:ind w:firstLine="360"/>
        <w:rPr>
          <w:sz w:val="21"/>
          <w:szCs w:val="21"/>
        </w:rPr>
      </w:pPr>
      <w:r>
        <w:drawing>
          <wp:inline distT="0" distB="0" distL="0" distR="0">
            <wp:extent cx="5670550" cy="3781425"/>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697065" cy="3798857"/>
                    </a:xfrm>
                    <a:prstGeom prst="rect">
                      <a:avLst/>
                    </a:prstGeom>
                    <a:noFill/>
                    <a:ln>
                      <a:noFill/>
                    </a:ln>
                  </pic:spPr>
                </pic:pic>
              </a:graphicData>
            </a:graphic>
          </wp:inline>
        </w:drawing>
      </w:r>
    </w:p>
    <w:p w14:paraId="4F251021">
      <w:pPr>
        <w:pStyle w:val="2"/>
        <w:rPr>
          <w:rFonts w:ascii="黑体" w:eastAsia="黑体"/>
          <w:b/>
          <w:bCs/>
          <w:kern w:val="0"/>
          <w:sz w:val="21"/>
          <w:szCs w:val="21"/>
        </w:rPr>
      </w:pPr>
      <w:r>
        <w:rPr>
          <w:rFonts w:ascii="黑体" w:eastAsia="黑体"/>
          <w:b/>
          <w:bCs/>
          <w:kern w:val="0"/>
          <w:sz w:val="21"/>
          <w:szCs w:val="21"/>
        </w:rPr>
        <w:t>6.2</w:t>
      </w:r>
      <w:r>
        <w:rPr>
          <w:rFonts w:hint="eastAsia" w:ascii="黑体" w:eastAsia="黑体"/>
          <w:b/>
          <w:bCs/>
          <w:kern w:val="0"/>
          <w:sz w:val="21"/>
          <w:szCs w:val="21"/>
        </w:rPr>
        <w:t>立柱</w:t>
      </w:r>
    </w:p>
    <w:p w14:paraId="5BE89D53">
      <w:pPr>
        <w:pStyle w:val="2"/>
        <w:ind w:firstLine="360"/>
        <w:rPr>
          <w:sz w:val="21"/>
          <w:szCs w:val="21"/>
        </w:rPr>
      </w:pPr>
      <w:r>
        <w:rPr>
          <w:rFonts w:hint="eastAsia"/>
          <w:sz w:val="21"/>
          <w:szCs w:val="21"/>
        </w:rPr>
        <w:t>立柱垂直</w:t>
      </w:r>
      <w:r>
        <w:rPr>
          <w:sz w:val="21"/>
          <w:szCs w:val="21"/>
        </w:rPr>
        <w:t>地面，</w:t>
      </w:r>
      <w:r>
        <w:rPr>
          <w:rFonts w:hint="eastAsia"/>
          <w:sz w:val="21"/>
          <w:szCs w:val="21"/>
        </w:rPr>
        <w:t>可选用</w:t>
      </w:r>
      <w:r>
        <w:rPr>
          <w:sz w:val="21"/>
          <w:szCs w:val="21"/>
        </w:rPr>
        <w:t>水泥</w:t>
      </w:r>
      <w:r>
        <w:rPr>
          <w:rFonts w:hint="eastAsia"/>
          <w:sz w:val="21"/>
          <w:szCs w:val="21"/>
        </w:rPr>
        <w:t>柱或</w:t>
      </w:r>
      <w:r>
        <w:rPr>
          <w:rFonts w:hint="eastAsia"/>
          <w:sz w:val="21"/>
          <w:szCs w:val="21"/>
          <w:lang w:val="en-US" w:eastAsia="zh-CN"/>
        </w:rPr>
        <w:t>热</w:t>
      </w:r>
      <w:r>
        <w:rPr>
          <w:rFonts w:hint="eastAsia"/>
          <w:sz w:val="21"/>
          <w:szCs w:val="21"/>
        </w:rPr>
        <w:t>镀锌钢管</w:t>
      </w:r>
      <w:r>
        <w:rPr>
          <w:sz w:val="21"/>
          <w:szCs w:val="21"/>
        </w:rPr>
        <w:t>。</w:t>
      </w:r>
      <w:r>
        <w:rPr>
          <w:rFonts w:hint="eastAsia"/>
          <w:sz w:val="21"/>
          <w:szCs w:val="21"/>
        </w:rPr>
        <w:t>水泥柱总</w:t>
      </w:r>
      <w:r>
        <w:rPr>
          <w:sz w:val="21"/>
          <w:szCs w:val="21"/>
        </w:rPr>
        <w:t>长32</w:t>
      </w:r>
      <w:r>
        <w:rPr>
          <w:rFonts w:hint="eastAsia"/>
          <w:sz w:val="21"/>
          <w:szCs w:val="21"/>
        </w:rPr>
        <w:t>0 cm</w:t>
      </w:r>
      <w:r>
        <w:rPr>
          <w:sz w:val="21"/>
          <w:szCs w:val="21"/>
        </w:rPr>
        <w:t>，</w:t>
      </w:r>
      <w:r>
        <w:rPr>
          <w:rFonts w:hint="eastAsia"/>
          <w:sz w:val="21"/>
          <w:szCs w:val="21"/>
        </w:rPr>
        <w:t>宽1</w:t>
      </w:r>
      <w:r>
        <w:rPr>
          <w:sz w:val="21"/>
          <w:szCs w:val="21"/>
        </w:rPr>
        <w:t xml:space="preserve">1 </w:t>
      </w:r>
      <w:r>
        <w:rPr>
          <w:rFonts w:hint="eastAsia"/>
          <w:sz w:val="21"/>
          <w:szCs w:val="21"/>
        </w:rPr>
        <w:t>cm</w:t>
      </w:r>
      <w:r>
        <w:rPr>
          <w:sz w:val="21"/>
          <w:szCs w:val="21"/>
        </w:rPr>
        <w:t>，</w:t>
      </w:r>
      <w:r>
        <w:rPr>
          <w:rFonts w:hint="eastAsia"/>
          <w:sz w:val="21"/>
          <w:szCs w:val="21"/>
        </w:rPr>
        <w:t>厚5</w:t>
      </w:r>
      <w:r>
        <w:rPr>
          <w:sz w:val="21"/>
          <w:szCs w:val="21"/>
        </w:rPr>
        <w:t xml:space="preserve">.5 </w:t>
      </w:r>
      <w:r>
        <w:rPr>
          <w:rFonts w:hint="eastAsia"/>
          <w:sz w:val="21"/>
          <w:szCs w:val="21"/>
        </w:rPr>
        <w:t>cm</w:t>
      </w:r>
      <w:r>
        <w:rPr>
          <w:sz w:val="21"/>
          <w:szCs w:val="21"/>
        </w:rPr>
        <w:t>，埋入地下7</w:t>
      </w:r>
      <w:r>
        <w:rPr>
          <w:rFonts w:hint="eastAsia"/>
          <w:sz w:val="21"/>
          <w:szCs w:val="21"/>
        </w:rPr>
        <w:t>0</w:t>
      </w:r>
      <w:r>
        <w:rPr>
          <w:sz w:val="21"/>
          <w:szCs w:val="21"/>
        </w:rPr>
        <w:t xml:space="preserve"> </w:t>
      </w:r>
      <w:r>
        <w:rPr>
          <w:rFonts w:hint="eastAsia"/>
          <w:sz w:val="21"/>
          <w:szCs w:val="21"/>
        </w:rPr>
        <w:t>cm。</w:t>
      </w:r>
      <w:r>
        <w:rPr>
          <w:rFonts w:hint="eastAsia"/>
          <w:sz w:val="21"/>
          <w:szCs w:val="21"/>
          <w:lang w:val="en-US" w:eastAsia="zh-CN"/>
        </w:rPr>
        <w:t>热</w:t>
      </w:r>
      <w:r>
        <w:rPr>
          <w:rFonts w:hint="eastAsia"/>
          <w:sz w:val="21"/>
          <w:szCs w:val="21"/>
        </w:rPr>
        <w:t>镀锌钢管直径30mm～50</w:t>
      </w:r>
      <w:r>
        <w:rPr>
          <w:sz w:val="21"/>
          <w:szCs w:val="21"/>
        </w:rPr>
        <w:t xml:space="preserve"> </w:t>
      </w:r>
      <w:r>
        <w:rPr>
          <w:rFonts w:hint="eastAsia"/>
          <w:sz w:val="21"/>
          <w:szCs w:val="21"/>
        </w:rPr>
        <w:t>mm，长3</w:t>
      </w:r>
      <w:r>
        <w:rPr>
          <w:sz w:val="21"/>
          <w:szCs w:val="21"/>
        </w:rPr>
        <w:t>1</w:t>
      </w:r>
      <w:r>
        <w:rPr>
          <w:rFonts w:hint="eastAsia"/>
          <w:sz w:val="21"/>
          <w:szCs w:val="21"/>
        </w:rPr>
        <w:t>0</w:t>
      </w:r>
      <w:r>
        <w:rPr>
          <w:sz w:val="21"/>
          <w:szCs w:val="21"/>
        </w:rPr>
        <w:t xml:space="preserve"> </w:t>
      </w:r>
      <w:r>
        <w:rPr>
          <w:rFonts w:hint="eastAsia"/>
          <w:sz w:val="21"/>
          <w:szCs w:val="21"/>
        </w:rPr>
        <w:t>cm，</w:t>
      </w:r>
      <w:r>
        <w:rPr>
          <w:sz w:val="21"/>
          <w:szCs w:val="21"/>
        </w:rPr>
        <w:t>埋</w:t>
      </w:r>
      <w:r>
        <w:rPr>
          <w:rFonts w:hint="eastAsia"/>
          <w:sz w:val="21"/>
          <w:szCs w:val="21"/>
        </w:rPr>
        <w:t>入地下</w:t>
      </w:r>
      <w:r>
        <w:rPr>
          <w:sz w:val="21"/>
          <w:szCs w:val="21"/>
        </w:rPr>
        <w:t>6</w:t>
      </w:r>
      <w:r>
        <w:rPr>
          <w:rFonts w:hint="eastAsia"/>
          <w:sz w:val="21"/>
          <w:szCs w:val="21"/>
        </w:rPr>
        <w:t>0</w:t>
      </w:r>
      <w:r>
        <w:rPr>
          <w:sz w:val="21"/>
          <w:szCs w:val="21"/>
        </w:rPr>
        <w:t xml:space="preserve"> </w:t>
      </w:r>
      <w:r>
        <w:rPr>
          <w:rFonts w:hint="eastAsia"/>
          <w:sz w:val="21"/>
          <w:szCs w:val="21"/>
        </w:rPr>
        <w:t>cm，地下用混凝土</w:t>
      </w:r>
      <w:r>
        <w:rPr>
          <w:sz w:val="21"/>
          <w:szCs w:val="21"/>
        </w:rPr>
        <w:t>固定</w:t>
      </w:r>
      <w:r>
        <w:rPr>
          <w:rFonts w:hint="eastAsia"/>
          <w:sz w:val="21"/>
          <w:szCs w:val="21"/>
        </w:rPr>
        <w:t>。在树行内每隔</w:t>
      </w:r>
      <w:r>
        <w:rPr>
          <w:sz w:val="21"/>
          <w:szCs w:val="21"/>
        </w:rPr>
        <w:t xml:space="preserve">6 </w:t>
      </w:r>
      <w:r>
        <w:rPr>
          <w:rFonts w:hint="eastAsia"/>
          <w:sz w:val="21"/>
          <w:szCs w:val="21"/>
        </w:rPr>
        <w:t>m～</w:t>
      </w:r>
      <w:r>
        <w:rPr>
          <w:sz w:val="21"/>
          <w:szCs w:val="21"/>
        </w:rPr>
        <w:t xml:space="preserve">7 </w:t>
      </w:r>
      <w:r>
        <w:rPr>
          <w:rFonts w:hint="eastAsia"/>
          <w:sz w:val="21"/>
          <w:szCs w:val="21"/>
        </w:rPr>
        <w:t>m安装一根立柱，立柱在</w:t>
      </w:r>
      <w:r>
        <w:rPr>
          <w:sz w:val="21"/>
          <w:szCs w:val="21"/>
        </w:rPr>
        <w:t>地面以上</w:t>
      </w:r>
      <w:r>
        <w:rPr>
          <w:rFonts w:hint="eastAsia"/>
          <w:sz w:val="21"/>
          <w:szCs w:val="21"/>
        </w:rPr>
        <w:t>的</w:t>
      </w:r>
      <w:r>
        <w:rPr>
          <w:sz w:val="21"/>
          <w:szCs w:val="21"/>
        </w:rPr>
        <w:t>高度</w:t>
      </w:r>
      <w:r>
        <w:rPr>
          <w:rFonts w:hint="eastAsia"/>
          <w:sz w:val="21"/>
          <w:szCs w:val="21"/>
        </w:rPr>
        <w:t>为</w:t>
      </w:r>
      <w:r>
        <w:rPr>
          <w:sz w:val="21"/>
          <w:szCs w:val="21"/>
        </w:rPr>
        <w:t>250</w:t>
      </w:r>
      <w:r>
        <w:rPr>
          <w:rFonts w:hint="eastAsia"/>
          <w:sz w:val="21"/>
          <w:szCs w:val="21"/>
        </w:rPr>
        <w:t xml:space="preserve"> cm。见图2。</w:t>
      </w:r>
    </w:p>
    <w:p w14:paraId="05E8631B">
      <w:pPr>
        <w:pStyle w:val="2"/>
        <w:rPr>
          <w:rFonts w:ascii="黑体" w:eastAsia="黑体"/>
          <w:b/>
          <w:bCs/>
          <w:kern w:val="0"/>
          <w:sz w:val="21"/>
          <w:szCs w:val="21"/>
        </w:rPr>
      </w:pPr>
      <w:r>
        <w:rPr>
          <w:rFonts w:ascii="黑体" w:eastAsia="黑体"/>
          <w:b/>
          <w:bCs/>
          <w:kern w:val="0"/>
          <w:sz w:val="21"/>
          <w:szCs w:val="21"/>
        </w:rPr>
        <w:t>6.3</w:t>
      </w:r>
      <w:r>
        <w:rPr>
          <w:rFonts w:hint="eastAsia" w:ascii="黑体" w:eastAsia="黑体"/>
          <w:b/>
          <w:bCs/>
          <w:kern w:val="0"/>
          <w:sz w:val="21"/>
          <w:szCs w:val="21"/>
        </w:rPr>
        <w:t>斜柱</w:t>
      </w:r>
    </w:p>
    <w:p w14:paraId="3F2EB024">
      <w:pPr>
        <w:pStyle w:val="2"/>
        <w:ind w:firstLine="360"/>
        <w:rPr>
          <w:sz w:val="21"/>
          <w:szCs w:val="21"/>
        </w:rPr>
      </w:pPr>
      <w:r>
        <w:rPr>
          <w:rFonts w:hint="eastAsia"/>
          <w:sz w:val="21"/>
          <w:szCs w:val="21"/>
        </w:rPr>
        <w:t>斜柱用</w:t>
      </w:r>
      <w:r>
        <w:rPr>
          <w:sz w:val="21"/>
          <w:szCs w:val="21"/>
        </w:rPr>
        <w:t>于</w:t>
      </w:r>
      <w:r>
        <w:rPr>
          <w:rFonts w:hint="eastAsia"/>
          <w:sz w:val="21"/>
          <w:szCs w:val="21"/>
        </w:rPr>
        <w:t>支</w:t>
      </w:r>
      <w:r>
        <w:rPr>
          <w:sz w:val="21"/>
          <w:szCs w:val="21"/>
        </w:rPr>
        <w:t>撑</w:t>
      </w:r>
      <w:r>
        <w:rPr>
          <w:rFonts w:hint="eastAsia"/>
          <w:sz w:val="21"/>
          <w:szCs w:val="21"/>
        </w:rPr>
        <w:t>每行两端的</w:t>
      </w:r>
      <w:r>
        <w:rPr>
          <w:sz w:val="21"/>
          <w:szCs w:val="21"/>
        </w:rPr>
        <w:t>立柱</w:t>
      </w:r>
      <w:r>
        <w:rPr>
          <w:rFonts w:hint="eastAsia"/>
          <w:sz w:val="21"/>
          <w:szCs w:val="21"/>
        </w:rPr>
        <w:t>，使立柱保持</w:t>
      </w:r>
      <w:r>
        <w:rPr>
          <w:sz w:val="21"/>
          <w:szCs w:val="21"/>
        </w:rPr>
        <w:t>直立，</w:t>
      </w:r>
      <w:r>
        <w:rPr>
          <w:rFonts w:hint="eastAsia"/>
          <w:sz w:val="21"/>
          <w:szCs w:val="21"/>
        </w:rPr>
        <w:t>与地面的夹角</w:t>
      </w:r>
      <w:r>
        <w:rPr>
          <w:sz w:val="21"/>
          <w:szCs w:val="21"/>
        </w:rPr>
        <w:t>3</w:t>
      </w:r>
      <w:r>
        <w:rPr>
          <w:rFonts w:hint="eastAsia"/>
          <w:sz w:val="21"/>
          <w:szCs w:val="21"/>
        </w:rPr>
        <w:t>0º～</w:t>
      </w:r>
      <w:r>
        <w:rPr>
          <w:sz w:val="21"/>
          <w:szCs w:val="21"/>
        </w:rPr>
        <w:t>45</w:t>
      </w:r>
      <w:r>
        <w:rPr>
          <w:rFonts w:hint="eastAsia"/>
          <w:sz w:val="21"/>
          <w:szCs w:val="21"/>
        </w:rPr>
        <w:t>º，材质和规格可与立柱相同。斜柱总</w:t>
      </w:r>
      <w:r>
        <w:rPr>
          <w:sz w:val="21"/>
          <w:szCs w:val="21"/>
        </w:rPr>
        <w:t>长</w:t>
      </w:r>
      <w:r>
        <w:rPr>
          <w:rFonts w:hint="eastAsia"/>
          <w:sz w:val="21"/>
          <w:szCs w:val="21"/>
        </w:rPr>
        <w:t>与立柱相近</w:t>
      </w:r>
      <w:r>
        <w:rPr>
          <w:sz w:val="21"/>
          <w:szCs w:val="21"/>
        </w:rPr>
        <w:t>，</w:t>
      </w:r>
      <w:r>
        <w:rPr>
          <w:rFonts w:hint="eastAsia"/>
          <w:sz w:val="21"/>
          <w:szCs w:val="21"/>
        </w:rPr>
        <w:t>基部</w:t>
      </w:r>
      <w:r>
        <w:rPr>
          <w:sz w:val="21"/>
          <w:szCs w:val="21"/>
        </w:rPr>
        <w:t>埋</w:t>
      </w:r>
      <w:r>
        <w:rPr>
          <w:rFonts w:hint="eastAsia"/>
          <w:sz w:val="21"/>
          <w:szCs w:val="21"/>
        </w:rPr>
        <w:t>入土中，底部有水泥板、石</w:t>
      </w:r>
      <w:r>
        <w:rPr>
          <w:sz w:val="21"/>
          <w:szCs w:val="21"/>
        </w:rPr>
        <w:t>块或混凝土</w:t>
      </w:r>
      <w:r>
        <w:rPr>
          <w:rFonts w:hint="eastAsia"/>
          <w:sz w:val="21"/>
          <w:szCs w:val="21"/>
        </w:rPr>
        <w:t>支撑。见图2。</w:t>
      </w:r>
    </w:p>
    <w:p w14:paraId="7D282ACB">
      <w:pPr>
        <w:pStyle w:val="2"/>
        <w:rPr>
          <w:rFonts w:ascii="黑体" w:eastAsia="黑体"/>
          <w:b/>
          <w:bCs/>
          <w:kern w:val="0"/>
          <w:sz w:val="21"/>
          <w:szCs w:val="21"/>
        </w:rPr>
      </w:pPr>
      <w:r>
        <w:rPr>
          <w:rFonts w:hint="eastAsia" w:ascii="黑体" w:eastAsia="黑体"/>
          <w:b/>
          <w:bCs/>
          <w:kern w:val="0"/>
          <w:sz w:val="21"/>
          <w:szCs w:val="21"/>
        </w:rPr>
        <w:t>6</w:t>
      </w:r>
      <w:r>
        <w:rPr>
          <w:rFonts w:ascii="黑体" w:eastAsia="黑体"/>
          <w:b/>
          <w:bCs/>
          <w:kern w:val="0"/>
          <w:sz w:val="21"/>
          <w:szCs w:val="21"/>
        </w:rPr>
        <w:t>.4</w:t>
      </w:r>
      <w:r>
        <w:rPr>
          <w:rFonts w:hint="eastAsia" w:ascii="黑体" w:eastAsia="黑体"/>
          <w:b/>
          <w:bCs/>
          <w:kern w:val="0"/>
          <w:sz w:val="21"/>
          <w:szCs w:val="21"/>
        </w:rPr>
        <w:t>横杆</w:t>
      </w:r>
    </w:p>
    <w:p w14:paraId="7F01723F">
      <w:pPr>
        <w:pStyle w:val="2"/>
        <w:ind w:firstLine="360"/>
        <w:rPr>
          <w:rFonts w:hint="eastAsia"/>
          <w:sz w:val="21"/>
          <w:szCs w:val="21"/>
        </w:rPr>
      </w:pPr>
      <w:r>
        <w:rPr>
          <w:rFonts w:hint="eastAsia"/>
          <w:sz w:val="21"/>
          <w:szCs w:val="21"/>
        </w:rPr>
        <w:t>横杆水平</w:t>
      </w:r>
      <w:r>
        <w:rPr>
          <w:sz w:val="21"/>
          <w:szCs w:val="21"/>
        </w:rPr>
        <w:t>固定在立柱上，</w:t>
      </w:r>
      <w:r>
        <w:rPr>
          <w:rFonts w:hint="eastAsia"/>
          <w:sz w:val="21"/>
          <w:szCs w:val="21"/>
        </w:rPr>
        <w:t>长度</w:t>
      </w:r>
      <w:r>
        <w:rPr>
          <w:sz w:val="21"/>
          <w:szCs w:val="21"/>
        </w:rPr>
        <w:t>80</w:t>
      </w:r>
      <w:r>
        <w:rPr>
          <w:rFonts w:hint="eastAsia"/>
          <w:sz w:val="21"/>
          <w:szCs w:val="21"/>
        </w:rPr>
        <w:t xml:space="preserve"> cm，两端有穿横向热镀锌</w:t>
      </w:r>
      <w:r>
        <w:rPr>
          <w:rFonts w:hint="eastAsia"/>
          <w:sz w:val="21"/>
          <w:szCs w:val="21"/>
          <w:lang w:eastAsia="zh-CN"/>
        </w:rPr>
        <w:t>热镀锌钢丝</w:t>
      </w:r>
      <w:r>
        <w:rPr>
          <w:rFonts w:hint="eastAsia"/>
          <w:sz w:val="21"/>
          <w:szCs w:val="21"/>
        </w:rPr>
        <w:t>的孔。每根立柱固定3根横杆，离地高度分别</w:t>
      </w:r>
      <w:r>
        <w:rPr>
          <w:sz w:val="21"/>
          <w:szCs w:val="21"/>
        </w:rPr>
        <w:t>为80</w:t>
      </w:r>
      <w:r>
        <w:rPr>
          <w:rFonts w:hint="eastAsia"/>
          <w:sz w:val="21"/>
          <w:szCs w:val="21"/>
        </w:rPr>
        <w:t xml:space="preserve"> cm、</w:t>
      </w:r>
      <w:r>
        <w:rPr>
          <w:sz w:val="21"/>
          <w:szCs w:val="21"/>
        </w:rPr>
        <w:t>160</w:t>
      </w:r>
      <w:r>
        <w:rPr>
          <w:rFonts w:hint="eastAsia"/>
          <w:sz w:val="21"/>
          <w:szCs w:val="21"/>
        </w:rPr>
        <w:t xml:space="preserve"> cm和</w:t>
      </w:r>
      <w:r>
        <w:rPr>
          <w:sz w:val="21"/>
          <w:szCs w:val="21"/>
        </w:rPr>
        <w:t>240</w:t>
      </w:r>
      <w:r>
        <w:rPr>
          <w:rFonts w:hint="eastAsia"/>
          <w:sz w:val="21"/>
          <w:szCs w:val="21"/>
        </w:rPr>
        <w:t xml:space="preserve"> cm。</w:t>
      </w:r>
      <w:r>
        <w:rPr>
          <w:sz w:val="21"/>
          <w:szCs w:val="21"/>
        </w:rPr>
        <w:t>行</w:t>
      </w:r>
      <w:r>
        <w:rPr>
          <w:rFonts w:hint="eastAsia"/>
          <w:sz w:val="21"/>
          <w:szCs w:val="21"/>
        </w:rPr>
        <w:t>两端立柱上的横杆应增加</w:t>
      </w:r>
      <w:r>
        <w:rPr>
          <w:sz w:val="21"/>
          <w:szCs w:val="21"/>
        </w:rPr>
        <w:t>强</w:t>
      </w:r>
      <w:r>
        <w:rPr>
          <w:rFonts w:hint="eastAsia"/>
          <w:sz w:val="21"/>
          <w:szCs w:val="21"/>
        </w:rPr>
        <w:t>度</w:t>
      </w:r>
      <w:r>
        <w:rPr>
          <w:rFonts w:hint="eastAsia"/>
          <w:sz w:val="21"/>
          <w:szCs w:val="21"/>
          <w:lang w:eastAsia="zh-CN"/>
        </w:rPr>
        <w:t>，</w:t>
      </w:r>
      <w:r>
        <w:rPr>
          <w:rFonts w:hint="eastAsia"/>
          <w:sz w:val="21"/>
          <w:szCs w:val="21"/>
        </w:rPr>
        <w:t>材质</w:t>
      </w:r>
      <w:r>
        <w:rPr>
          <w:rFonts w:hint="eastAsia"/>
          <w:sz w:val="21"/>
          <w:szCs w:val="21"/>
          <w:lang w:val="en-US" w:eastAsia="zh-CN"/>
        </w:rPr>
        <w:t>应为有强度的钢材料。立柱与斜柱、立柱与横杆之间，用直径10 mm～15 mm“U”形热镀锌钢扣件固定。</w:t>
      </w:r>
      <w:r>
        <w:rPr>
          <w:rFonts w:hint="eastAsia"/>
          <w:sz w:val="21"/>
          <w:szCs w:val="21"/>
        </w:rPr>
        <w:t>见图2。</w:t>
      </w:r>
    </w:p>
    <w:p w14:paraId="2C39227A">
      <w:pPr>
        <w:pStyle w:val="2"/>
        <w:rPr>
          <w:rFonts w:hint="eastAsia" w:ascii="黑体" w:eastAsia="黑体"/>
          <w:b/>
          <w:bCs/>
          <w:kern w:val="0"/>
          <w:sz w:val="21"/>
          <w:szCs w:val="21"/>
          <w:lang w:eastAsia="zh-CN"/>
        </w:rPr>
      </w:pPr>
      <w:r>
        <w:rPr>
          <w:rFonts w:hint="eastAsia" w:ascii="黑体" w:eastAsia="黑体"/>
          <w:b/>
          <w:bCs/>
          <w:kern w:val="0"/>
          <w:sz w:val="21"/>
          <w:szCs w:val="21"/>
        </w:rPr>
        <w:t>6</w:t>
      </w:r>
      <w:r>
        <w:rPr>
          <w:rFonts w:ascii="黑体" w:eastAsia="黑体"/>
          <w:b/>
          <w:bCs/>
          <w:kern w:val="0"/>
          <w:sz w:val="21"/>
          <w:szCs w:val="21"/>
        </w:rPr>
        <w:t>.5</w:t>
      </w:r>
      <w:r>
        <w:rPr>
          <w:rFonts w:hint="eastAsia" w:ascii="黑体" w:eastAsia="黑体"/>
          <w:b/>
          <w:bCs/>
          <w:kern w:val="0"/>
          <w:sz w:val="21"/>
          <w:szCs w:val="21"/>
        </w:rPr>
        <w:t>横向</w:t>
      </w:r>
      <w:r>
        <w:rPr>
          <w:rFonts w:hint="eastAsia" w:ascii="黑体" w:eastAsia="黑体"/>
          <w:b/>
          <w:bCs/>
          <w:kern w:val="0"/>
          <w:sz w:val="21"/>
          <w:szCs w:val="21"/>
          <w:lang w:eastAsia="zh-CN"/>
        </w:rPr>
        <w:t>热镀锌钢丝</w:t>
      </w:r>
    </w:p>
    <w:p w14:paraId="26EC62E9">
      <w:pPr>
        <w:pStyle w:val="2"/>
        <w:ind w:firstLine="360"/>
        <w:rPr>
          <w:sz w:val="21"/>
          <w:szCs w:val="21"/>
        </w:rPr>
      </w:pPr>
      <w:r>
        <w:rPr>
          <w:rFonts w:hint="eastAsia"/>
          <w:sz w:val="21"/>
          <w:szCs w:val="21"/>
        </w:rPr>
        <w:t>横向</w:t>
      </w:r>
      <w:r>
        <w:rPr>
          <w:rFonts w:hint="eastAsia"/>
          <w:sz w:val="21"/>
          <w:szCs w:val="21"/>
          <w:lang w:eastAsia="zh-CN"/>
        </w:rPr>
        <w:t>热镀锌钢丝</w:t>
      </w:r>
      <w:r>
        <w:rPr>
          <w:rFonts w:hint="eastAsia"/>
          <w:sz w:val="21"/>
          <w:szCs w:val="21"/>
        </w:rPr>
        <w:t>用</w:t>
      </w:r>
      <w:r>
        <w:rPr>
          <w:sz w:val="21"/>
          <w:szCs w:val="21"/>
        </w:rPr>
        <w:t>于引导中心干和拉枝。</w:t>
      </w:r>
      <w:r>
        <w:rPr>
          <w:rFonts w:hint="eastAsia"/>
          <w:sz w:val="21"/>
          <w:szCs w:val="21"/>
        </w:rPr>
        <w:t>引导中心干的横向</w:t>
      </w:r>
      <w:r>
        <w:rPr>
          <w:rFonts w:hint="eastAsia"/>
          <w:sz w:val="21"/>
          <w:szCs w:val="21"/>
          <w:lang w:eastAsia="zh-CN"/>
        </w:rPr>
        <w:t>热镀锌钢丝</w:t>
      </w:r>
      <w:r>
        <w:rPr>
          <w:rFonts w:hint="eastAsia"/>
          <w:sz w:val="21"/>
          <w:szCs w:val="21"/>
        </w:rPr>
        <w:t>固定在立柱上，离</w:t>
      </w:r>
      <w:r>
        <w:rPr>
          <w:sz w:val="21"/>
          <w:szCs w:val="21"/>
        </w:rPr>
        <w:t>地</w:t>
      </w:r>
      <w:r>
        <w:rPr>
          <w:rFonts w:hint="eastAsia"/>
          <w:sz w:val="21"/>
          <w:szCs w:val="21"/>
        </w:rPr>
        <w:t>面</w:t>
      </w:r>
      <w:r>
        <w:rPr>
          <w:sz w:val="21"/>
          <w:szCs w:val="21"/>
        </w:rPr>
        <w:t>高度20</w:t>
      </w:r>
      <w:r>
        <w:rPr>
          <w:rFonts w:hint="eastAsia"/>
          <w:sz w:val="21"/>
          <w:szCs w:val="21"/>
        </w:rPr>
        <w:t>0 cm，宜在梨</w:t>
      </w:r>
      <w:r>
        <w:rPr>
          <w:sz w:val="21"/>
          <w:szCs w:val="21"/>
        </w:rPr>
        <w:t>苗</w:t>
      </w:r>
      <w:r>
        <w:rPr>
          <w:rFonts w:hint="eastAsia"/>
          <w:sz w:val="21"/>
          <w:szCs w:val="21"/>
        </w:rPr>
        <w:t>定植</w:t>
      </w:r>
      <w:r>
        <w:rPr>
          <w:sz w:val="21"/>
          <w:szCs w:val="21"/>
        </w:rPr>
        <w:t>后</w:t>
      </w:r>
      <w:r>
        <w:rPr>
          <w:rFonts w:hint="eastAsia"/>
          <w:sz w:val="21"/>
          <w:szCs w:val="21"/>
        </w:rPr>
        <w:t>、发芽前安装。用于拉枝的横向</w:t>
      </w:r>
      <w:r>
        <w:rPr>
          <w:rFonts w:hint="eastAsia"/>
          <w:sz w:val="21"/>
          <w:szCs w:val="21"/>
          <w:lang w:eastAsia="zh-CN"/>
        </w:rPr>
        <w:t>热镀锌钢丝</w:t>
      </w:r>
      <w:r>
        <w:rPr>
          <w:rFonts w:hint="eastAsia"/>
          <w:sz w:val="21"/>
          <w:szCs w:val="21"/>
        </w:rPr>
        <w:t>固定在横杆的两</w:t>
      </w:r>
      <w:r>
        <w:rPr>
          <w:sz w:val="21"/>
          <w:szCs w:val="21"/>
        </w:rPr>
        <w:t>端</w:t>
      </w:r>
      <w:r>
        <w:rPr>
          <w:rFonts w:hint="eastAsia"/>
          <w:sz w:val="21"/>
          <w:szCs w:val="21"/>
        </w:rPr>
        <w:t>，每</w:t>
      </w:r>
      <w:r>
        <w:rPr>
          <w:sz w:val="21"/>
          <w:szCs w:val="21"/>
        </w:rPr>
        <w:t>行两侧</w:t>
      </w:r>
      <w:r>
        <w:rPr>
          <w:rFonts w:hint="eastAsia"/>
          <w:sz w:val="21"/>
          <w:szCs w:val="21"/>
        </w:rPr>
        <w:t>各3根，宜在定植第二年刻芽后、</w:t>
      </w:r>
      <w:r>
        <w:rPr>
          <w:sz w:val="21"/>
          <w:szCs w:val="21"/>
        </w:rPr>
        <w:t>发芽前</w:t>
      </w:r>
      <w:r>
        <w:rPr>
          <w:rFonts w:hint="eastAsia"/>
          <w:sz w:val="21"/>
          <w:szCs w:val="21"/>
        </w:rPr>
        <w:t>安装。横向</w:t>
      </w:r>
      <w:r>
        <w:rPr>
          <w:rFonts w:hint="eastAsia"/>
          <w:sz w:val="21"/>
          <w:szCs w:val="21"/>
          <w:lang w:eastAsia="zh-CN"/>
        </w:rPr>
        <w:t>热镀锌钢丝</w:t>
      </w:r>
      <w:r>
        <w:rPr>
          <w:rFonts w:hint="eastAsia"/>
          <w:sz w:val="21"/>
          <w:szCs w:val="21"/>
        </w:rPr>
        <w:t>宜用热镀锌钢丝</w:t>
      </w:r>
      <w:r>
        <w:rPr>
          <w:rFonts w:hint="eastAsia"/>
          <w:sz w:val="21"/>
          <w:szCs w:val="21"/>
          <w:lang w:eastAsia="zh-CN"/>
        </w:rPr>
        <w:t>，</w:t>
      </w:r>
      <w:r>
        <w:rPr>
          <w:rFonts w:hint="eastAsia"/>
          <w:color w:val="FF0000"/>
          <w:sz w:val="21"/>
          <w:szCs w:val="21"/>
        </w:rPr>
        <w:t>横向</w:t>
      </w:r>
      <w:r>
        <w:rPr>
          <w:rFonts w:hint="eastAsia"/>
          <w:color w:val="FF0000"/>
          <w:sz w:val="21"/>
          <w:szCs w:val="21"/>
          <w:lang w:eastAsia="zh-CN"/>
        </w:rPr>
        <w:t>热镀锌钢丝</w:t>
      </w:r>
      <w:r>
        <w:rPr>
          <w:rFonts w:hint="eastAsia"/>
          <w:color w:val="FF0000"/>
          <w:sz w:val="21"/>
          <w:szCs w:val="21"/>
          <w:lang w:val="en-US" w:eastAsia="zh-CN"/>
        </w:rPr>
        <w:t>直径为</w:t>
      </w:r>
      <w:r>
        <w:rPr>
          <w:rFonts w:hint="eastAsia"/>
          <w:sz w:val="21"/>
          <w:szCs w:val="21"/>
        </w:rPr>
        <w:t>。见图2。</w:t>
      </w:r>
    </w:p>
    <w:p w14:paraId="559B4E26">
      <w:pPr>
        <w:pStyle w:val="139"/>
        <w:widowControl/>
        <w:numPr>
          <w:ilvl w:val="0"/>
          <w:numId w:val="12"/>
        </w:numPr>
        <w:spacing w:before="156" w:beforeLines="50" w:after="156" w:afterLines="50"/>
        <w:ind w:firstLineChars="0"/>
        <w:outlineLvl w:val="1"/>
        <w:rPr>
          <w:rFonts w:ascii="黑体" w:eastAsia="黑体"/>
          <w:b/>
          <w:bCs/>
          <w:kern w:val="0"/>
          <w:szCs w:val="21"/>
        </w:rPr>
      </w:pPr>
      <w:r>
        <w:rPr>
          <w:rFonts w:hint="eastAsia" w:ascii="黑体" w:eastAsia="黑体"/>
          <w:b/>
          <w:bCs/>
          <w:kern w:val="0"/>
          <w:szCs w:val="21"/>
        </w:rPr>
        <w:t>整形修剪</w:t>
      </w:r>
    </w:p>
    <w:p w14:paraId="4211E8E9">
      <w:pPr>
        <w:pStyle w:val="2"/>
        <w:rPr>
          <w:rFonts w:ascii="黑体" w:eastAsia="黑体"/>
          <w:b/>
          <w:bCs/>
          <w:kern w:val="0"/>
          <w:sz w:val="21"/>
          <w:szCs w:val="21"/>
        </w:rPr>
      </w:pPr>
      <w:r>
        <w:rPr>
          <w:rFonts w:hint="eastAsia" w:ascii="黑体" w:eastAsia="黑体"/>
          <w:b/>
          <w:bCs/>
          <w:kern w:val="0"/>
          <w:sz w:val="21"/>
          <w:szCs w:val="21"/>
        </w:rPr>
        <w:t>7</w:t>
      </w:r>
      <w:r>
        <w:rPr>
          <w:rFonts w:ascii="黑体" w:eastAsia="黑体"/>
          <w:b/>
          <w:bCs/>
          <w:kern w:val="0"/>
          <w:sz w:val="21"/>
          <w:szCs w:val="21"/>
        </w:rPr>
        <w:t>.1</w:t>
      </w:r>
      <w:r>
        <w:rPr>
          <w:rFonts w:hint="eastAsia" w:ascii="黑体" w:eastAsia="黑体"/>
          <w:b/>
          <w:bCs/>
          <w:kern w:val="0"/>
          <w:sz w:val="21"/>
          <w:szCs w:val="21"/>
        </w:rPr>
        <w:t>第一年整形修剪</w:t>
      </w:r>
    </w:p>
    <w:p w14:paraId="44211C12">
      <w:pPr>
        <w:pStyle w:val="2"/>
        <w:rPr>
          <w:rFonts w:ascii="黑体" w:eastAsia="黑体"/>
          <w:b/>
          <w:bCs/>
          <w:kern w:val="0"/>
          <w:sz w:val="21"/>
          <w:szCs w:val="21"/>
        </w:rPr>
      </w:pPr>
      <w:r>
        <w:rPr>
          <w:rFonts w:hint="eastAsia" w:ascii="黑体" w:eastAsia="黑体"/>
          <w:b/>
          <w:bCs/>
          <w:kern w:val="0"/>
          <w:sz w:val="21"/>
          <w:szCs w:val="21"/>
        </w:rPr>
        <w:t>7</w:t>
      </w:r>
      <w:r>
        <w:rPr>
          <w:rFonts w:ascii="黑体" w:eastAsia="黑体"/>
          <w:b/>
          <w:bCs/>
          <w:kern w:val="0"/>
          <w:sz w:val="21"/>
          <w:szCs w:val="21"/>
        </w:rPr>
        <w:t>.1.1</w:t>
      </w:r>
      <w:r>
        <w:rPr>
          <w:rFonts w:hint="eastAsia" w:ascii="黑体" w:eastAsia="黑体"/>
          <w:b/>
          <w:bCs/>
          <w:kern w:val="0"/>
          <w:sz w:val="21"/>
          <w:szCs w:val="21"/>
        </w:rPr>
        <w:t>定干</w:t>
      </w:r>
    </w:p>
    <w:p w14:paraId="7AECC339">
      <w:pPr>
        <w:widowControl/>
        <w:ind w:firstLine="420" w:firstLineChars="200"/>
        <w:jc w:val="left"/>
        <w:rPr>
          <w:color w:val="231F20"/>
          <w:kern w:val="0"/>
          <w:szCs w:val="21"/>
          <w:lang w:bidi="ar"/>
        </w:rPr>
      </w:pPr>
      <w:r>
        <w:rPr>
          <w:rFonts w:hint="eastAsia"/>
          <w:color w:val="231F20"/>
          <w:kern w:val="0"/>
          <w:szCs w:val="21"/>
          <w:lang w:bidi="ar"/>
        </w:rPr>
        <w:t>定植后，在离地面高度约50 cm选饱满芽处定干，剪口涂保护剂。</w:t>
      </w:r>
    </w:p>
    <w:p w14:paraId="0FB8EF7F">
      <w:pPr>
        <w:pStyle w:val="2"/>
        <w:rPr>
          <w:rFonts w:ascii="黑体" w:eastAsia="黑体"/>
          <w:b/>
          <w:bCs/>
          <w:kern w:val="0"/>
          <w:sz w:val="21"/>
          <w:szCs w:val="21"/>
        </w:rPr>
      </w:pPr>
      <w:r>
        <w:rPr>
          <w:rFonts w:ascii="黑体" w:eastAsia="黑体"/>
          <w:b/>
          <w:bCs/>
          <w:kern w:val="0"/>
          <w:sz w:val="21"/>
          <w:szCs w:val="21"/>
        </w:rPr>
        <w:t>7.1.2</w:t>
      </w:r>
      <w:r>
        <w:rPr>
          <w:rFonts w:hint="eastAsia" w:ascii="黑体" w:eastAsia="黑体"/>
          <w:b/>
          <w:bCs/>
          <w:kern w:val="0"/>
          <w:sz w:val="21"/>
          <w:szCs w:val="21"/>
        </w:rPr>
        <w:t>生长期整形修剪</w:t>
      </w:r>
    </w:p>
    <w:p w14:paraId="7483E065">
      <w:pPr>
        <w:widowControl/>
        <w:ind w:firstLine="420" w:firstLineChars="200"/>
        <w:jc w:val="left"/>
        <w:rPr>
          <w:rFonts w:hint="eastAsia"/>
          <w:lang w:bidi="ar"/>
        </w:rPr>
      </w:pPr>
      <w:r>
        <w:rPr>
          <w:rFonts w:hint="eastAsia"/>
          <w:kern w:val="0"/>
          <w:szCs w:val="21"/>
          <w:lang w:bidi="ar"/>
        </w:rPr>
        <w:t>新梢长至</w:t>
      </w:r>
      <w:r>
        <w:rPr>
          <w:kern w:val="0"/>
          <w:szCs w:val="21"/>
          <w:lang w:bidi="ar"/>
        </w:rPr>
        <w:t xml:space="preserve">20 </w:t>
      </w:r>
      <w:r>
        <w:rPr>
          <w:rFonts w:hint="eastAsia"/>
          <w:kern w:val="0"/>
          <w:szCs w:val="21"/>
          <w:lang w:bidi="ar"/>
        </w:rPr>
        <w:t>cm</w:t>
      </w:r>
      <w:r>
        <w:rPr>
          <w:kern w:val="0"/>
          <w:szCs w:val="21"/>
          <w:lang w:bidi="ar"/>
        </w:rPr>
        <w:t xml:space="preserve">~30 </w:t>
      </w:r>
      <w:r>
        <w:rPr>
          <w:rFonts w:hint="eastAsia"/>
          <w:kern w:val="0"/>
          <w:szCs w:val="21"/>
          <w:lang w:bidi="ar"/>
        </w:rPr>
        <w:t>cm时，选定一个生长最旺盛的新梢作中心干培养，留2个</w:t>
      </w:r>
      <w:r>
        <w:rPr>
          <w:szCs w:val="21"/>
        </w:rPr>
        <w:t xml:space="preserve">~ </w:t>
      </w:r>
      <w:r>
        <w:rPr>
          <w:rFonts w:hint="eastAsia"/>
          <w:kern w:val="0"/>
          <w:szCs w:val="21"/>
          <w:lang w:bidi="ar"/>
        </w:rPr>
        <w:t>3个新梢摘心作</w:t>
      </w:r>
      <w:r>
        <w:rPr>
          <w:rFonts w:hint="eastAsia"/>
          <w:kern w:val="0"/>
          <w:szCs w:val="21"/>
          <w:lang w:eastAsia="zh-CN" w:bidi="ar"/>
        </w:rPr>
        <w:t>辅养</w:t>
      </w:r>
      <w:r>
        <w:rPr>
          <w:rFonts w:hint="eastAsia"/>
          <w:kern w:val="0"/>
          <w:szCs w:val="21"/>
          <w:lang w:bidi="ar"/>
        </w:rPr>
        <w:t>枝培养，疏除其余新梢。作中心干培养的新梢长至</w:t>
      </w:r>
      <w:r>
        <w:rPr>
          <w:kern w:val="0"/>
          <w:szCs w:val="21"/>
          <w:lang w:bidi="ar"/>
        </w:rPr>
        <w:t xml:space="preserve">30 </w:t>
      </w:r>
      <w:r>
        <w:rPr>
          <w:rFonts w:hint="eastAsia"/>
          <w:kern w:val="0"/>
          <w:szCs w:val="21"/>
          <w:lang w:bidi="ar"/>
        </w:rPr>
        <w:t>cm</w:t>
      </w:r>
      <w:r>
        <w:rPr>
          <w:szCs w:val="21"/>
        </w:rPr>
        <w:t>~</w:t>
      </w:r>
      <w:r>
        <w:rPr>
          <w:rFonts w:hint="eastAsia"/>
          <w:kern w:val="0"/>
          <w:szCs w:val="21"/>
          <w:lang w:bidi="ar"/>
        </w:rPr>
        <w:t>4</w:t>
      </w:r>
      <w:r>
        <w:rPr>
          <w:kern w:val="0"/>
          <w:szCs w:val="21"/>
          <w:lang w:bidi="ar"/>
        </w:rPr>
        <w:t xml:space="preserve">0 </w:t>
      </w:r>
      <w:r>
        <w:rPr>
          <w:rFonts w:hint="eastAsia"/>
          <w:kern w:val="0"/>
          <w:szCs w:val="21"/>
          <w:lang w:bidi="ar"/>
        </w:rPr>
        <w:t>cm后，用绳子或竹杆向横向</w:t>
      </w:r>
      <w:r>
        <w:rPr>
          <w:rFonts w:hint="eastAsia"/>
          <w:kern w:val="0"/>
          <w:szCs w:val="21"/>
          <w:lang w:eastAsia="zh-CN" w:bidi="ar"/>
        </w:rPr>
        <w:t>热镀锌钢丝</w:t>
      </w:r>
      <w:r>
        <w:rPr>
          <w:rFonts w:hint="eastAsia"/>
          <w:kern w:val="0"/>
          <w:szCs w:val="21"/>
          <w:lang w:bidi="ar"/>
        </w:rPr>
        <w:t>引领，使其直立生长，防止倒伏。</w:t>
      </w:r>
      <w:r>
        <w:rPr>
          <w:kern w:val="0"/>
          <w:szCs w:val="21"/>
          <w:lang w:bidi="ar"/>
        </w:rPr>
        <w:t>在</w:t>
      </w:r>
      <w:r>
        <w:rPr>
          <w:rFonts w:hint="eastAsia"/>
          <w:kern w:val="0"/>
          <w:szCs w:val="21"/>
          <w:lang w:bidi="ar"/>
        </w:rPr>
        <w:t>新梢生长期应通过</w:t>
      </w:r>
      <w:r>
        <w:rPr>
          <w:kern w:val="0"/>
          <w:szCs w:val="21"/>
          <w:lang w:bidi="ar"/>
        </w:rPr>
        <w:t>枝</w:t>
      </w:r>
      <w:r>
        <w:rPr>
          <w:rFonts w:hint="eastAsia"/>
          <w:kern w:val="0"/>
          <w:szCs w:val="21"/>
          <w:lang w:bidi="ar"/>
        </w:rPr>
        <w:t>拉或</w:t>
      </w:r>
      <w:r>
        <w:rPr>
          <w:kern w:val="0"/>
          <w:szCs w:val="21"/>
          <w:lang w:bidi="ar"/>
        </w:rPr>
        <w:t>圈枝</w:t>
      </w:r>
      <w:r>
        <w:rPr>
          <w:rFonts w:hint="eastAsia"/>
          <w:kern w:val="0"/>
          <w:szCs w:val="21"/>
          <w:lang w:bidi="ar"/>
        </w:rPr>
        <w:t>、摘心等措施限制</w:t>
      </w:r>
      <w:r>
        <w:rPr>
          <w:rFonts w:hint="eastAsia"/>
          <w:kern w:val="0"/>
          <w:szCs w:val="21"/>
          <w:lang w:eastAsia="zh-CN" w:bidi="ar"/>
        </w:rPr>
        <w:t>辅养</w:t>
      </w:r>
      <w:r>
        <w:rPr>
          <w:rFonts w:hint="eastAsia"/>
          <w:kern w:val="0"/>
          <w:szCs w:val="21"/>
          <w:lang w:bidi="ar"/>
        </w:rPr>
        <w:t>枝的</w:t>
      </w:r>
      <w:r>
        <w:rPr>
          <w:kern w:val="0"/>
          <w:szCs w:val="21"/>
          <w:lang w:bidi="ar"/>
        </w:rPr>
        <w:t>生长</w:t>
      </w:r>
      <w:r>
        <w:rPr>
          <w:rFonts w:hint="eastAsia"/>
          <w:kern w:val="0"/>
          <w:szCs w:val="21"/>
          <w:lang w:bidi="ar"/>
        </w:rPr>
        <w:t>。</w:t>
      </w:r>
    </w:p>
    <w:p w14:paraId="5B8460AF">
      <w:pPr>
        <w:pStyle w:val="2"/>
        <w:rPr>
          <w:rFonts w:ascii="黑体" w:eastAsia="黑体"/>
          <w:b/>
          <w:bCs/>
          <w:kern w:val="0"/>
          <w:sz w:val="21"/>
          <w:szCs w:val="21"/>
        </w:rPr>
      </w:pPr>
      <w:r>
        <w:rPr>
          <w:rFonts w:ascii="黑体" w:eastAsia="黑体"/>
          <w:b/>
          <w:bCs/>
          <w:kern w:val="0"/>
          <w:sz w:val="21"/>
          <w:szCs w:val="21"/>
        </w:rPr>
        <w:t>7.1.3</w:t>
      </w:r>
      <w:r>
        <w:rPr>
          <w:rFonts w:hint="eastAsia" w:ascii="黑体" w:eastAsia="黑体"/>
          <w:b/>
          <w:bCs/>
          <w:kern w:val="0"/>
          <w:sz w:val="21"/>
          <w:szCs w:val="21"/>
        </w:rPr>
        <w:t>冬季整形修剪</w:t>
      </w:r>
    </w:p>
    <w:p w14:paraId="007DF058">
      <w:pPr>
        <w:ind w:firstLine="420" w:firstLineChars="200"/>
        <w:rPr>
          <w:szCs w:val="21"/>
        </w:rPr>
      </w:pPr>
      <w:r>
        <w:rPr>
          <w:rFonts w:hint="eastAsia"/>
          <w:szCs w:val="21"/>
        </w:rPr>
        <w:t>树高达</w:t>
      </w:r>
      <w:r>
        <w:rPr>
          <w:szCs w:val="21"/>
        </w:rPr>
        <w:t xml:space="preserve">150 </w:t>
      </w:r>
      <w:r>
        <w:rPr>
          <w:rFonts w:hint="eastAsia"/>
          <w:szCs w:val="21"/>
        </w:rPr>
        <w:t>cm以</w:t>
      </w:r>
      <w:r>
        <w:rPr>
          <w:szCs w:val="21"/>
        </w:rPr>
        <w:t>上</w:t>
      </w:r>
      <w:r>
        <w:rPr>
          <w:rFonts w:hint="eastAsia"/>
          <w:szCs w:val="21"/>
        </w:rPr>
        <w:t>且生长健壮的梨</w:t>
      </w:r>
      <w:r>
        <w:rPr>
          <w:rFonts w:hint="eastAsia"/>
          <w:color w:val="000000" w:themeColor="text1"/>
          <w:szCs w:val="21"/>
          <w14:textFill>
            <w14:solidFill>
              <w14:schemeClr w14:val="tx1"/>
            </w14:solidFill>
          </w14:textFill>
        </w:rPr>
        <w:t>树，中心干不剪截，剪除全部分枝和</w:t>
      </w:r>
      <w:r>
        <w:rPr>
          <w:rFonts w:hint="eastAsia"/>
          <w:color w:val="000000" w:themeColor="text1"/>
          <w:kern w:val="0"/>
          <w:szCs w:val="21"/>
          <w:lang w:bidi="ar"/>
          <w14:textFill>
            <w14:solidFill>
              <w14:schemeClr w14:val="tx1"/>
            </w14:solidFill>
          </w14:textFill>
        </w:rPr>
        <w:t>萌蘖</w:t>
      </w:r>
      <w:r>
        <w:rPr>
          <w:rFonts w:hint="eastAsia"/>
          <w:szCs w:val="21"/>
        </w:rPr>
        <w:t>。树高低于</w:t>
      </w:r>
      <w:r>
        <w:rPr>
          <w:szCs w:val="21"/>
        </w:rPr>
        <w:t xml:space="preserve">150 </w:t>
      </w:r>
      <w:r>
        <w:rPr>
          <w:rFonts w:hint="eastAsia"/>
          <w:szCs w:val="21"/>
        </w:rPr>
        <w:t>cm或生长不良的梨树，应进行第二次</w:t>
      </w:r>
      <w:r>
        <w:rPr>
          <w:szCs w:val="21"/>
        </w:rPr>
        <w:t>定干</w:t>
      </w:r>
      <w:r>
        <w:rPr>
          <w:rFonts w:hint="eastAsia"/>
          <w:szCs w:val="21"/>
        </w:rPr>
        <w:t>，选一相对健壮枝条，在离地约</w:t>
      </w:r>
      <w:r>
        <w:rPr>
          <w:szCs w:val="21"/>
        </w:rPr>
        <w:t xml:space="preserve">60 </w:t>
      </w:r>
      <w:r>
        <w:rPr>
          <w:rFonts w:hint="eastAsia"/>
          <w:szCs w:val="21"/>
        </w:rPr>
        <w:t>cm的饱满芽处定干，</w:t>
      </w:r>
      <w:r>
        <w:rPr>
          <w:szCs w:val="21"/>
        </w:rPr>
        <w:t>剪</w:t>
      </w:r>
      <w:r>
        <w:rPr>
          <w:rFonts w:hint="eastAsia"/>
          <w:szCs w:val="21"/>
        </w:rPr>
        <w:t>除其余</w:t>
      </w:r>
      <w:r>
        <w:rPr>
          <w:szCs w:val="21"/>
        </w:rPr>
        <w:t>枝条</w:t>
      </w:r>
      <w:r>
        <w:rPr>
          <w:rFonts w:hint="eastAsia"/>
          <w:szCs w:val="21"/>
        </w:rPr>
        <w:t>。</w:t>
      </w:r>
      <w:r>
        <w:rPr>
          <w:rFonts w:hint="eastAsia"/>
          <w:color w:val="231F20"/>
          <w:kern w:val="0"/>
          <w:szCs w:val="21"/>
          <w:lang w:bidi="ar"/>
        </w:rPr>
        <w:t>剪口涂保护剂。</w:t>
      </w:r>
    </w:p>
    <w:p w14:paraId="7A7A207B">
      <w:pPr>
        <w:pStyle w:val="2"/>
        <w:rPr>
          <w:rFonts w:ascii="黑体" w:eastAsia="黑体"/>
          <w:b/>
          <w:bCs/>
          <w:kern w:val="0"/>
          <w:sz w:val="21"/>
          <w:szCs w:val="21"/>
        </w:rPr>
      </w:pPr>
      <w:r>
        <w:rPr>
          <w:rFonts w:hint="eastAsia" w:ascii="黑体" w:eastAsia="黑体"/>
          <w:b/>
          <w:bCs/>
          <w:kern w:val="0"/>
          <w:sz w:val="21"/>
          <w:szCs w:val="21"/>
        </w:rPr>
        <w:t>7</w:t>
      </w:r>
      <w:r>
        <w:rPr>
          <w:rFonts w:ascii="黑体" w:eastAsia="黑体"/>
          <w:b/>
          <w:bCs/>
          <w:kern w:val="0"/>
          <w:sz w:val="21"/>
          <w:szCs w:val="21"/>
        </w:rPr>
        <w:t>.2</w:t>
      </w:r>
      <w:r>
        <w:rPr>
          <w:rFonts w:hint="eastAsia" w:ascii="黑体" w:eastAsia="黑体"/>
          <w:b/>
          <w:bCs/>
          <w:kern w:val="0"/>
          <w:sz w:val="21"/>
          <w:szCs w:val="21"/>
        </w:rPr>
        <w:t>第二年整形修剪</w:t>
      </w:r>
    </w:p>
    <w:p w14:paraId="3A3CF796">
      <w:pPr>
        <w:pStyle w:val="2"/>
        <w:rPr>
          <w:rFonts w:ascii="黑体" w:eastAsia="黑体"/>
          <w:b/>
          <w:bCs/>
          <w:kern w:val="0"/>
          <w:sz w:val="21"/>
          <w:szCs w:val="21"/>
        </w:rPr>
      </w:pPr>
      <w:r>
        <w:rPr>
          <w:rFonts w:hint="eastAsia" w:ascii="黑体" w:eastAsia="黑体"/>
          <w:b/>
          <w:bCs/>
          <w:kern w:val="0"/>
          <w:sz w:val="21"/>
          <w:szCs w:val="21"/>
        </w:rPr>
        <w:t>7</w:t>
      </w:r>
      <w:r>
        <w:rPr>
          <w:rFonts w:ascii="黑体" w:eastAsia="黑体"/>
          <w:b/>
          <w:bCs/>
          <w:kern w:val="0"/>
          <w:sz w:val="21"/>
          <w:szCs w:val="21"/>
        </w:rPr>
        <w:t>.2.1</w:t>
      </w:r>
      <w:r>
        <w:rPr>
          <w:rFonts w:hint="eastAsia" w:ascii="黑体" w:eastAsia="黑体"/>
          <w:b/>
          <w:bCs/>
          <w:kern w:val="0"/>
          <w:sz w:val="21"/>
          <w:szCs w:val="21"/>
        </w:rPr>
        <w:t>刻芽</w:t>
      </w:r>
    </w:p>
    <w:p w14:paraId="4FF2FFE5">
      <w:pPr>
        <w:widowControl/>
        <w:ind w:firstLine="420"/>
        <w:jc w:val="left"/>
        <w:rPr>
          <w:kern w:val="0"/>
          <w:szCs w:val="21"/>
          <w:lang w:bidi="ar"/>
        </w:rPr>
      </w:pPr>
      <w:r>
        <w:rPr>
          <w:rFonts w:hint="eastAsia"/>
          <w:kern w:val="0"/>
          <w:szCs w:val="21"/>
          <w:lang w:bidi="ar"/>
        </w:rPr>
        <w:t>刻芽可</w:t>
      </w:r>
      <w:r>
        <w:rPr>
          <w:kern w:val="0"/>
          <w:szCs w:val="21"/>
          <w:lang w:bidi="ar"/>
        </w:rPr>
        <w:t>在</w:t>
      </w:r>
      <w:r>
        <w:rPr>
          <w:rFonts w:hint="eastAsia"/>
          <w:kern w:val="0"/>
          <w:szCs w:val="21"/>
          <w:lang w:bidi="ar"/>
        </w:rPr>
        <w:t>梨树萌芽前7 d</w:t>
      </w:r>
      <w:r>
        <w:rPr>
          <w:rFonts w:hint="eastAsia"/>
          <w:szCs w:val="21"/>
        </w:rPr>
        <w:t>～</w:t>
      </w:r>
      <w:r>
        <w:rPr>
          <w:rFonts w:hint="eastAsia"/>
          <w:kern w:val="0"/>
          <w:szCs w:val="21"/>
          <w:lang w:bidi="ar"/>
        </w:rPr>
        <w:t>10 d进行，大面积梨园</w:t>
      </w:r>
      <w:r>
        <w:rPr>
          <w:kern w:val="0"/>
          <w:szCs w:val="21"/>
          <w:lang w:bidi="ar"/>
        </w:rPr>
        <w:t>，可</w:t>
      </w:r>
      <w:r>
        <w:rPr>
          <w:rFonts w:hint="eastAsia"/>
          <w:kern w:val="0"/>
          <w:szCs w:val="21"/>
          <w:lang w:bidi="ar"/>
        </w:rPr>
        <w:t>提前至萌芽前2</w:t>
      </w:r>
      <w:r>
        <w:rPr>
          <w:kern w:val="0"/>
          <w:szCs w:val="21"/>
          <w:lang w:bidi="ar"/>
        </w:rPr>
        <w:t>0</w:t>
      </w:r>
      <w:r>
        <w:rPr>
          <w:rFonts w:hint="eastAsia"/>
          <w:kern w:val="0"/>
          <w:szCs w:val="21"/>
          <w:lang w:bidi="ar"/>
        </w:rPr>
        <w:t xml:space="preserve"> d开始。中心干顶部 </w:t>
      </w:r>
      <w:r>
        <w:rPr>
          <w:kern w:val="0"/>
          <w:szCs w:val="21"/>
          <w:lang w:bidi="ar"/>
        </w:rPr>
        <w:t xml:space="preserve">20 </w:t>
      </w:r>
      <w:r>
        <w:rPr>
          <w:rFonts w:hint="eastAsia"/>
          <w:kern w:val="0"/>
          <w:szCs w:val="21"/>
          <w:lang w:bidi="ar"/>
        </w:rPr>
        <w:t xml:space="preserve">cm往下至离地面 </w:t>
      </w:r>
      <w:r>
        <w:rPr>
          <w:kern w:val="0"/>
          <w:szCs w:val="21"/>
          <w:lang w:bidi="ar"/>
        </w:rPr>
        <w:t xml:space="preserve">60 </w:t>
      </w:r>
      <w:r>
        <w:rPr>
          <w:rFonts w:hint="eastAsia"/>
          <w:kern w:val="0"/>
          <w:szCs w:val="21"/>
          <w:lang w:bidi="ar"/>
        </w:rPr>
        <w:t>cm以上的芽全部刻芽。用快刀在芽上方</w:t>
      </w:r>
      <w:r>
        <w:rPr>
          <w:kern w:val="0"/>
          <w:szCs w:val="21"/>
          <w:lang w:bidi="ar"/>
        </w:rPr>
        <w:t xml:space="preserve">0.5 </w:t>
      </w:r>
      <w:r>
        <w:rPr>
          <w:rFonts w:hint="eastAsia"/>
          <w:kern w:val="0"/>
          <w:szCs w:val="21"/>
          <w:lang w:bidi="ar"/>
        </w:rPr>
        <w:t>cm</w:t>
      </w:r>
      <w:r>
        <w:rPr>
          <w:rFonts w:hint="eastAsia"/>
          <w:szCs w:val="21"/>
        </w:rPr>
        <w:t>～</w:t>
      </w:r>
      <w:r>
        <w:rPr>
          <w:kern w:val="0"/>
          <w:szCs w:val="21"/>
          <w:lang w:bidi="ar"/>
        </w:rPr>
        <w:t xml:space="preserve">1.0 </w:t>
      </w:r>
      <w:r>
        <w:rPr>
          <w:rFonts w:hint="eastAsia"/>
          <w:kern w:val="0"/>
          <w:szCs w:val="21"/>
          <w:lang w:bidi="ar"/>
        </w:rPr>
        <w:t>cm处刻断</w:t>
      </w:r>
      <w:r>
        <w:rPr>
          <w:kern w:val="0"/>
          <w:szCs w:val="21"/>
          <w:lang w:bidi="ar"/>
        </w:rPr>
        <w:t>皮层，</w:t>
      </w:r>
      <w:r>
        <w:rPr>
          <w:rFonts w:hint="eastAsia"/>
          <w:kern w:val="0"/>
          <w:szCs w:val="21"/>
          <w:lang w:bidi="ar"/>
        </w:rPr>
        <w:t>可微伤木质部，宽度为中心干周长的</w:t>
      </w:r>
      <w:r>
        <w:rPr>
          <w:kern w:val="0"/>
          <w:szCs w:val="21"/>
          <w:lang w:bidi="ar"/>
        </w:rPr>
        <w:t>1/</w:t>
      </w:r>
      <w:r>
        <w:rPr>
          <w:rFonts w:hint="eastAsia"/>
          <w:kern w:val="0"/>
          <w:szCs w:val="21"/>
          <w:lang w:val="en-US" w:eastAsia="zh-CN" w:bidi="ar"/>
        </w:rPr>
        <w:t>3</w:t>
      </w:r>
      <w:r>
        <w:rPr>
          <w:rFonts w:hint="eastAsia"/>
          <w:kern w:val="0"/>
          <w:szCs w:val="21"/>
          <w:lang w:bidi="ar"/>
        </w:rPr>
        <w:t xml:space="preserve"> </w:t>
      </w:r>
      <w:r>
        <w:rPr>
          <w:rFonts w:hint="eastAsia"/>
          <w:szCs w:val="21"/>
        </w:rPr>
        <w:t>～</w:t>
      </w:r>
      <w:r>
        <w:rPr>
          <w:kern w:val="0"/>
          <w:szCs w:val="21"/>
          <w:lang w:bidi="ar"/>
        </w:rPr>
        <w:t>1/2</w:t>
      </w:r>
      <w:r>
        <w:rPr>
          <w:rFonts w:hint="eastAsia"/>
          <w:kern w:val="0"/>
          <w:szCs w:val="21"/>
          <w:lang w:bidi="ar"/>
        </w:rPr>
        <w:t>。</w:t>
      </w:r>
    </w:p>
    <w:p w14:paraId="384FDC31">
      <w:pPr>
        <w:pStyle w:val="2"/>
        <w:rPr>
          <w:rFonts w:ascii="黑体" w:eastAsia="黑体"/>
          <w:b/>
          <w:bCs/>
          <w:kern w:val="0"/>
          <w:sz w:val="21"/>
          <w:szCs w:val="21"/>
        </w:rPr>
      </w:pPr>
      <w:r>
        <w:rPr>
          <w:rFonts w:hint="eastAsia" w:ascii="黑体" w:eastAsia="黑体"/>
          <w:b/>
          <w:bCs/>
          <w:kern w:val="0"/>
          <w:sz w:val="21"/>
          <w:szCs w:val="21"/>
        </w:rPr>
        <w:t>7</w:t>
      </w:r>
      <w:r>
        <w:rPr>
          <w:rFonts w:ascii="黑体" w:eastAsia="黑体"/>
          <w:b/>
          <w:bCs/>
          <w:kern w:val="0"/>
          <w:sz w:val="21"/>
          <w:szCs w:val="21"/>
        </w:rPr>
        <w:t>.2.2</w:t>
      </w:r>
      <w:r>
        <w:rPr>
          <w:rFonts w:hint="eastAsia" w:ascii="黑体" w:eastAsia="黑体"/>
          <w:b/>
          <w:bCs/>
          <w:kern w:val="0"/>
          <w:sz w:val="21"/>
          <w:szCs w:val="21"/>
        </w:rPr>
        <w:t>生长期整形修剪</w:t>
      </w:r>
    </w:p>
    <w:p w14:paraId="6ABF2222">
      <w:pPr>
        <w:widowControl/>
        <w:ind w:firstLine="420"/>
        <w:jc w:val="left"/>
        <w:rPr>
          <w:rFonts w:hint="eastAsia"/>
          <w:kern w:val="0"/>
          <w:szCs w:val="21"/>
          <w:lang w:bidi="ar"/>
        </w:rPr>
      </w:pPr>
      <w:r>
        <w:rPr>
          <w:rFonts w:hint="eastAsia"/>
          <w:kern w:val="0"/>
          <w:szCs w:val="21"/>
          <w:lang w:bidi="ar"/>
        </w:rPr>
        <w:t xml:space="preserve">当新梢长度达15 </w:t>
      </w:r>
      <w:r>
        <w:rPr>
          <w:rFonts w:hint="eastAsia"/>
          <w:kern w:val="0"/>
          <w:szCs w:val="21"/>
          <w:lang w:bidi="ar"/>
        </w:rPr>
        <w:t xml:space="preserve">cm～20 </w:t>
      </w:r>
      <w:r>
        <w:rPr>
          <w:rFonts w:hint="eastAsia"/>
          <w:kern w:val="0"/>
          <w:szCs w:val="21"/>
          <w:lang w:bidi="ar"/>
        </w:rPr>
        <w:t>cm时，除中心干留一延长枝直立向上外，基角小于50°的新梢，用长6 cm以上的牙签开角，使新梢的基角达60°。</w:t>
      </w:r>
      <w:r>
        <w:rPr>
          <w:rFonts w:hint="eastAsia"/>
          <w:kern w:val="0"/>
          <w:szCs w:val="21"/>
          <w:lang w:bidi="ar"/>
        </w:rPr>
        <w:t xml:space="preserve">当新梢长度达50 </w:t>
      </w:r>
      <w:r>
        <w:rPr>
          <w:rFonts w:hint="eastAsia"/>
          <w:kern w:val="0"/>
          <w:szCs w:val="21"/>
          <w:lang w:bidi="ar"/>
        </w:rPr>
        <w:t xml:space="preserve">cm～60 </w:t>
      </w:r>
      <w:r>
        <w:rPr>
          <w:rFonts w:hint="eastAsia"/>
          <w:kern w:val="0"/>
          <w:szCs w:val="21"/>
          <w:lang w:bidi="ar"/>
        </w:rPr>
        <w:t>cm时，进行拉枝，使新梢均匀分布在中心干的四周，腰角达80°~90°</w:t>
      </w:r>
      <w:r>
        <w:rPr>
          <w:rFonts w:hint="eastAsia"/>
          <w:kern w:val="0"/>
          <w:szCs w:val="21"/>
          <w:lang w:bidi="ar"/>
        </w:rPr>
        <w:t>，拉枝工作直至</w:t>
      </w:r>
      <w:r>
        <w:rPr>
          <w:rFonts w:hint="eastAsia"/>
          <w:kern w:val="0"/>
          <w:szCs w:val="21"/>
          <w:lang w:bidi="ar"/>
        </w:rPr>
        <w:t>秋梢</w:t>
      </w:r>
      <w:r>
        <w:rPr>
          <w:rFonts w:hint="eastAsia"/>
          <w:kern w:val="0"/>
          <w:szCs w:val="21"/>
          <w:lang w:bidi="ar"/>
        </w:rPr>
        <w:t>停长期。疏除着生高度低于60</w:t>
      </w:r>
      <w:r>
        <w:rPr>
          <w:rFonts w:hint="eastAsia"/>
          <w:kern w:val="0"/>
          <w:szCs w:val="21"/>
          <w:lang w:bidi="ar"/>
        </w:rPr>
        <w:t xml:space="preserve"> cm的新梢和萌蘖。二次定干梨树的</w:t>
      </w:r>
      <w:r>
        <w:rPr>
          <w:rFonts w:hint="eastAsia"/>
          <w:kern w:val="0"/>
          <w:szCs w:val="21"/>
          <w:lang w:bidi="ar"/>
        </w:rPr>
        <w:t>修剪参照</w:t>
      </w:r>
      <w:r>
        <w:rPr>
          <w:rFonts w:hint="eastAsia"/>
          <w:kern w:val="0"/>
          <w:szCs w:val="21"/>
          <w:lang w:bidi="ar"/>
        </w:rPr>
        <w:t>第一年</w:t>
      </w:r>
      <w:r>
        <w:rPr>
          <w:rFonts w:hint="eastAsia"/>
          <w:kern w:val="0"/>
          <w:szCs w:val="21"/>
          <w:lang w:bidi="ar"/>
        </w:rPr>
        <w:t>生长期修剪。</w:t>
      </w:r>
    </w:p>
    <w:p w14:paraId="418D667E">
      <w:pPr>
        <w:pStyle w:val="2"/>
        <w:rPr>
          <w:rFonts w:ascii="黑体" w:eastAsia="黑体"/>
          <w:b/>
          <w:bCs/>
          <w:kern w:val="0"/>
          <w:sz w:val="21"/>
          <w:szCs w:val="21"/>
        </w:rPr>
      </w:pPr>
      <w:r>
        <w:rPr>
          <w:rFonts w:hint="eastAsia" w:ascii="黑体" w:eastAsia="黑体"/>
          <w:b/>
          <w:bCs/>
          <w:kern w:val="0"/>
          <w:sz w:val="21"/>
          <w:szCs w:val="21"/>
        </w:rPr>
        <w:t>7</w:t>
      </w:r>
      <w:r>
        <w:rPr>
          <w:rFonts w:ascii="黑体" w:eastAsia="黑体"/>
          <w:b/>
          <w:bCs/>
          <w:kern w:val="0"/>
          <w:sz w:val="21"/>
          <w:szCs w:val="21"/>
        </w:rPr>
        <w:t>.2.3</w:t>
      </w:r>
      <w:r>
        <w:rPr>
          <w:rFonts w:hint="eastAsia" w:ascii="黑体" w:eastAsia="黑体"/>
          <w:b/>
          <w:bCs/>
          <w:kern w:val="0"/>
          <w:sz w:val="21"/>
          <w:szCs w:val="21"/>
        </w:rPr>
        <w:t xml:space="preserve">冬季整形修剪 </w:t>
      </w:r>
    </w:p>
    <w:p w14:paraId="1B414A09">
      <w:pPr>
        <w:ind w:firstLine="420" w:firstLineChars="200"/>
        <w:rPr>
          <w:szCs w:val="21"/>
        </w:rPr>
      </w:pPr>
      <w:r>
        <w:rPr>
          <w:rFonts w:hint="eastAsia"/>
          <w:kern w:val="0"/>
          <w:szCs w:val="21"/>
          <w:lang w:bidi="ar"/>
        </w:rPr>
        <w:t>根据梨树生长势的强弱，中心干延长枝留</w:t>
      </w:r>
      <w:r>
        <w:rPr>
          <w:kern w:val="0"/>
          <w:szCs w:val="21"/>
          <w:lang w:bidi="ar"/>
        </w:rPr>
        <w:t xml:space="preserve">50 </w:t>
      </w:r>
      <w:r>
        <w:rPr>
          <w:rFonts w:hint="eastAsia"/>
          <w:kern w:val="0"/>
          <w:szCs w:val="21"/>
          <w:lang w:bidi="ar"/>
        </w:rPr>
        <w:t>c</w:t>
      </w:r>
      <w:r>
        <w:rPr>
          <w:rFonts w:hint="eastAsia"/>
          <w:color w:val="231F20"/>
          <w:kern w:val="0"/>
          <w:szCs w:val="21"/>
          <w:lang w:bidi="ar"/>
        </w:rPr>
        <w:t>m</w:t>
      </w:r>
      <w:r>
        <w:rPr>
          <w:rFonts w:hint="eastAsia"/>
          <w:szCs w:val="21"/>
        </w:rPr>
        <w:t>～</w:t>
      </w:r>
      <w:r>
        <w:rPr>
          <w:color w:val="231F20"/>
          <w:kern w:val="0"/>
          <w:szCs w:val="21"/>
          <w:lang w:bidi="ar"/>
        </w:rPr>
        <w:t xml:space="preserve">80 </w:t>
      </w:r>
      <w:r>
        <w:rPr>
          <w:rFonts w:hint="eastAsia"/>
          <w:color w:val="231F20"/>
          <w:kern w:val="0"/>
          <w:szCs w:val="21"/>
          <w:lang w:bidi="ar"/>
        </w:rPr>
        <w:t>cm剪截。二级枝不剪截，疏除特别粗壮的二级枝和三级枝</w:t>
      </w:r>
      <w:r>
        <w:rPr>
          <w:color w:val="231F20"/>
          <w:kern w:val="0"/>
          <w:szCs w:val="21"/>
          <w:lang w:bidi="ar"/>
        </w:rPr>
        <w:t>中的</w:t>
      </w:r>
      <w:r>
        <w:rPr>
          <w:rFonts w:hint="eastAsia"/>
          <w:color w:val="231F20"/>
          <w:kern w:val="0"/>
          <w:szCs w:val="21"/>
          <w:lang w:bidi="ar"/>
        </w:rPr>
        <w:t>中、</w:t>
      </w:r>
      <w:r>
        <w:rPr>
          <w:color w:val="231F20"/>
          <w:kern w:val="0"/>
          <w:szCs w:val="21"/>
          <w:lang w:bidi="ar"/>
        </w:rPr>
        <w:t>长</w:t>
      </w:r>
      <w:r>
        <w:rPr>
          <w:rFonts w:hint="eastAsia"/>
          <w:color w:val="231F20"/>
          <w:kern w:val="0"/>
          <w:szCs w:val="21"/>
          <w:lang w:bidi="ar"/>
        </w:rPr>
        <w:t>枝。开张角度</w:t>
      </w:r>
      <w:r>
        <w:rPr>
          <w:color w:val="231F20"/>
          <w:kern w:val="0"/>
          <w:szCs w:val="21"/>
          <w:lang w:bidi="ar"/>
        </w:rPr>
        <w:t>小的</w:t>
      </w:r>
      <w:r>
        <w:rPr>
          <w:rFonts w:hint="eastAsia"/>
          <w:color w:val="231F20"/>
          <w:kern w:val="0"/>
          <w:szCs w:val="21"/>
          <w:lang w:bidi="ar"/>
        </w:rPr>
        <w:t>二级枝应拉</w:t>
      </w:r>
      <w:r>
        <w:rPr>
          <w:color w:val="231F20"/>
          <w:kern w:val="0"/>
          <w:szCs w:val="21"/>
          <w:lang w:bidi="ar"/>
        </w:rPr>
        <w:t>枝</w:t>
      </w:r>
      <w:r>
        <w:rPr>
          <w:rFonts w:hint="eastAsia"/>
          <w:color w:val="231F20"/>
          <w:kern w:val="0"/>
          <w:szCs w:val="21"/>
          <w:lang w:bidi="ar"/>
        </w:rPr>
        <w:t>，使腰角成</w:t>
      </w:r>
      <w:r>
        <w:rPr>
          <w:color w:val="231F20"/>
          <w:kern w:val="0"/>
          <w:szCs w:val="21"/>
          <w:lang w:bidi="ar"/>
        </w:rPr>
        <w:t>80°~90°</w:t>
      </w:r>
      <w:r>
        <w:rPr>
          <w:rFonts w:hint="eastAsia"/>
          <w:color w:val="231F20"/>
          <w:kern w:val="0"/>
          <w:szCs w:val="21"/>
          <w:lang w:bidi="ar"/>
        </w:rPr>
        <w:t>。剪</w:t>
      </w:r>
      <w:r>
        <w:rPr>
          <w:color w:val="231F20"/>
          <w:kern w:val="0"/>
          <w:szCs w:val="21"/>
          <w:lang w:bidi="ar"/>
        </w:rPr>
        <w:t>除高度低于</w:t>
      </w:r>
      <w:r>
        <w:rPr>
          <w:rFonts w:hint="eastAsia"/>
          <w:color w:val="231F20"/>
          <w:kern w:val="0"/>
          <w:szCs w:val="21"/>
          <w:lang w:bidi="ar"/>
        </w:rPr>
        <w:t>60</w:t>
      </w:r>
      <w:r>
        <w:rPr>
          <w:kern w:val="0"/>
          <w:szCs w:val="21"/>
          <w:lang w:bidi="ar"/>
        </w:rPr>
        <w:t xml:space="preserve"> </w:t>
      </w:r>
      <w:r>
        <w:rPr>
          <w:rFonts w:hint="eastAsia"/>
          <w:kern w:val="0"/>
          <w:szCs w:val="21"/>
          <w:lang w:bidi="ar"/>
        </w:rPr>
        <w:t>cm的二级</w:t>
      </w:r>
      <w:r>
        <w:rPr>
          <w:kern w:val="0"/>
          <w:szCs w:val="21"/>
          <w:lang w:bidi="ar"/>
        </w:rPr>
        <w:t>枝</w:t>
      </w:r>
      <w:r>
        <w:rPr>
          <w:color w:val="231F20"/>
          <w:kern w:val="0"/>
          <w:szCs w:val="21"/>
          <w:lang w:bidi="ar"/>
        </w:rPr>
        <w:t>和</w:t>
      </w:r>
      <w:r>
        <w:rPr>
          <w:rFonts w:hint="eastAsia"/>
          <w:color w:val="231F20"/>
          <w:kern w:val="0"/>
          <w:szCs w:val="21"/>
          <w:lang w:bidi="ar"/>
        </w:rPr>
        <w:t>萌</w:t>
      </w:r>
      <w:r>
        <w:rPr>
          <w:rFonts w:hint="eastAsia"/>
          <w:kern w:val="0"/>
          <w:szCs w:val="21"/>
          <w:lang w:bidi="ar"/>
        </w:rPr>
        <w:t>蘖</w:t>
      </w:r>
      <w:r>
        <w:rPr>
          <w:kern w:val="0"/>
          <w:szCs w:val="21"/>
          <w:lang w:bidi="ar"/>
        </w:rPr>
        <w:t>。</w:t>
      </w:r>
      <w:r>
        <w:rPr>
          <w:rFonts w:hint="eastAsia"/>
          <w:kern w:val="0"/>
          <w:szCs w:val="21"/>
          <w:lang w:bidi="ar"/>
        </w:rPr>
        <w:t>二次</w:t>
      </w:r>
      <w:r>
        <w:rPr>
          <w:kern w:val="0"/>
          <w:szCs w:val="21"/>
          <w:lang w:bidi="ar"/>
        </w:rPr>
        <w:t>定干梨树的</w:t>
      </w:r>
      <w:r>
        <w:rPr>
          <w:rFonts w:hint="eastAsia"/>
          <w:kern w:val="0"/>
          <w:szCs w:val="21"/>
          <w:lang w:bidi="ar"/>
        </w:rPr>
        <w:t>修剪</w:t>
      </w:r>
      <w:r>
        <w:rPr>
          <w:kern w:val="0"/>
          <w:szCs w:val="21"/>
          <w:lang w:bidi="ar"/>
        </w:rPr>
        <w:t>参照</w:t>
      </w:r>
      <w:r>
        <w:rPr>
          <w:rFonts w:hint="eastAsia"/>
          <w:kern w:val="0"/>
          <w:szCs w:val="21"/>
          <w:lang w:bidi="ar"/>
        </w:rPr>
        <w:t>第</w:t>
      </w:r>
      <w:r>
        <w:rPr>
          <w:kern w:val="0"/>
          <w:szCs w:val="21"/>
          <w:lang w:bidi="ar"/>
        </w:rPr>
        <w:t>一年</w:t>
      </w:r>
      <w:r>
        <w:rPr>
          <w:rFonts w:hint="eastAsia"/>
          <w:kern w:val="0"/>
          <w:szCs w:val="21"/>
          <w:lang w:bidi="ar"/>
        </w:rPr>
        <w:t>冬季</w:t>
      </w:r>
      <w:r>
        <w:rPr>
          <w:kern w:val="0"/>
          <w:szCs w:val="21"/>
          <w:lang w:bidi="ar"/>
        </w:rPr>
        <w:t>修剪。</w:t>
      </w:r>
      <w:r>
        <w:rPr>
          <w:rFonts w:hint="eastAsia"/>
          <w:kern w:val="0"/>
          <w:szCs w:val="21"/>
          <w:lang w:bidi="ar"/>
        </w:rPr>
        <w:t>剪口涂保护</w:t>
      </w:r>
      <w:r>
        <w:rPr>
          <w:rFonts w:hint="eastAsia"/>
          <w:color w:val="231F20"/>
          <w:kern w:val="0"/>
          <w:szCs w:val="21"/>
          <w:lang w:bidi="ar"/>
        </w:rPr>
        <w:t>剂。</w:t>
      </w:r>
    </w:p>
    <w:p w14:paraId="1F1FBBF9">
      <w:pPr>
        <w:pStyle w:val="2"/>
        <w:rPr>
          <w:rFonts w:ascii="黑体" w:eastAsia="黑体"/>
          <w:b/>
          <w:bCs/>
          <w:kern w:val="0"/>
          <w:sz w:val="21"/>
          <w:szCs w:val="21"/>
        </w:rPr>
      </w:pPr>
      <w:r>
        <w:rPr>
          <w:rFonts w:hint="eastAsia" w:ascii="黑体" w:eastAsia="黑体"/>
          <w:b/>
          <w:bCs/>
          <w:kern w:val="0"/>
          <w:sz w:val="21"/>
          <w:szCs w:val="21"/>
        </w:rPr>
        <w:t>7</w:t>
      </w:r>
      <w:r>
        <w:rPr>
          <w:rFonts w:ascii="黑体" w:eastAsia="黑体"/>
          <w:b/>
          <w:bCs/>
          <w:kern w:val="0"/>
          <w:sz w:val="21"/>
          <w:szCs w:val="21"/>
        </w:rPr>
        <w:t>.3</w:t>
      </w:r>
      <w:r>
        <w:rPr>
          <w:rFonts w:hint="eastAsia" w:ascii="黑体" w:eastAsia="黑体"/>
          <w:b/>
          <w:bCs/>
          <w:kern w:val="0"/>
          <w:sz w:val="21"/>
          <w:szCs w:val="21"/>
        </w:rPr>
        <w:t>第三年整形修剪</w:t>
      </w:r>
    </w:p>
    <w:p w14:paraId="1F7AF7BB">
      <w:pPr>
        <w:pStyle w:val="2"/>
        <w:rPr>
          <w:rFonts w:ascii="黑体" w:eastAsia="黑体"/>
          <w:b/>
          <w:bCs/>
          <w:kern w:val="0"/>
          <w:sz w:val="21"/>
          <w:szCs w:val="21"/>
        </w:rPr>
      </w:pPr>
      <w:r>
        <w:rPr>
          <w:rFonts w:hint="eastAsia" w:ascii="黑体" w:eastAsia="黑体"/>
          <w:b/>
          <w:bCs/>
          <w:kern w:val="0"/>
          <w:sz w:val="21"/>
          <w:szCs w:val="21"/>
        </w:rPr>
        <w:t>7</w:t>
      </w:r>
      <w:r>
        <w:rPr>
          <w:rFonts w:ascii="黑体" w:eastAsia="黑体"/>
          <w:b/>
          <w:bCs/>
          <w:kern w:val="0"/>
          <w:sz w:val="21"/>
          <w:szCs w:val="21"/>
        </w:rPr>
        <w:t>.3.1</w:t>
      </w:r>
      <w:r>
        <w:rPr>
          <w:rFonts w:hint="eastAsia" w:ascii="黑体" w:eastAsia="黑体"/>
          <w:b/>
          <w:bCs/>
          <w:kern w:val="0"/>
          <w:sz w:val="21"/>
          <w:szCs w:val="21"/>
        </w:rPr>
        <w:t>刻芽</w:t>
      </w:r>
    </w:p>
    <w:p w14:paraId="4B7E8438">
      <w:pPr>
        <w:widowControl/>
        <w:ind w:firstLine="420" w:firstLineChars="200"/>
        <w:jc w:val="left"/>
        <w:rPr>
          <w:kern w:val="0"/>
          <w:szCs w:val="21"/>
          <w:lang w:bidi="ar"/>
        </w:rPr>
      </w:pPr>
      <w:r>
        <w:rPr>
          <w:rFonts w:hint="eastAsia"/>
          <w:color w:val="231F20"/>
          <w:kern w:val="0"/>
          <w:szCs w:val="21"/>
          <w:lang w:bidi="ar"/>
        </w:rPr>
        <w:t>中心干延长枝</w:t>
      </w:r>
      <w:r>
        <w:rPr>
          <w:rFonts w:hint="eastAsia"/>
          <w:kern w:val="0"/>
          <w:szCs w:val="21"/>
          <w:lang w:bidi="ar"/>
        </w:rPr>
        <w:t>剪口</w:t>
      </w:r>
      <w:r>
        <w:rPr>
          <w:rFonts w:hint="eastAsia"/>
          <w:color w:val="231F20"/>
          <w:kern w:val="0"/>
          <w:szCs w:val="21"/>
          <w:lang w:bidi="ar"/>
        </w:rPr>
        <w:t>下</w:t>
      </w:r>
      <w:r>
        <w:rPr>
          <w:kern w:val="0"/>
          <w:szCs w:val="21"/>
          <w:lang w:bidi="ar"/>
        </w:rPr>
        <w:t xml:space="preserve">20 </w:t>
      </w:r>
      <w:r>
        <w:rPr>
          <w:rFonts w:hint="eastAsia"/>
          <w:kern w:val="0"/>
          <w:szCs w:val="21"/>
          <w:lang w:bidi="ar"/>
        </w:rPr>
        <w:t>cm以</w:t>
      </w:r>
      <w:r>
        <w:rPr>
          <w:kern w:val="0"/>
          <w:szCs w:val="21"/>
          <w:lang w:bidi="ar"/>
        </w:rPr>
        <w:t>下</w:t>
      </w:r>
      <w:r>
        <w:rPr>
          <w:rFonts w:hint="eastAsia"/>
          <w:color w:val="231F20"/>
          <w:kern w:val="0"/>
          <w:szCs w:val="21"/>
          <w:lang w:bidi="ar"/>
        </w:rPr>
        <w:t>芽</w:t>
      </w:r>
      <w:r>
        <w:rPr>
          <w:rFonts w:hint="eastAsia"/>
          <w:kern w:val="0"/>
          <w:szCs w:val="21"/>
          <w:lang w:bidi="ar"/>
        </w:rPr>
        <w:t>全部刻芽，刻芽的时间</w:t>
      </w:r>
      <w:r>
        <w:rPr>
          <w:kern w:val="0"/>
          <w:szCs w:val="21"/>
          <w:lang w:bidi="ar"/>
        </w:rPr>
        <w:t>和</w:t>
      </w:r>
      <w:r>
        <w:rPr>
          <w:rFonts w:hint="eastAsia"/>
          <w:kern w:val="0"/>
          <w:szCs w:val="21"/>
          <w:lang w:bidi="ar"/>
        </w:rPr>
        <w:t>方法参照第二年刻芽。中心干上第二年刻芽后没有</w:t>
      </w:r>
      <w:r>
        <w:rPr>
          <w:kern w:val="0"/>
          <w:szCs w:val="21"/>
          <w:lang w:bidi="ar"/>
        </w:rPr>
        <w:t>萌</w:t>
      </w:r>
      <w:r>
        <w:rPr>
          <w:rFonts w:hint="eastAsia"/>
          <w:kern w:val="0"/>
          <w:szCs w:val="21"/>
          <w:lang w:bidi="ar"/>
        </w:rPr>
        <w:t>发的芽可再用钢锯条刻芽，深达木质部。二次</w:t>
      </w:r>
      <w:r>
        <w:rPr>
          <w:kern w:val="0"/>
          <w:szCs w:val="21"/>
          <w:lang w:bidi="ar"/>
        </w:rPr>
        <w:t>定干的梨树</w:t>
      </w:r>
      <w:r>
        <w:rPr>
          <w:rFonts w:hint="eastAsia"/>
          <w:kern w:val="0"/>
          <w:szCs w:val="21"/>
          <w:lang w:bidi="ar"/>
        </w:rPr>
        <w:t>刻芽</w:t>
      </w:r>
      <w:r>
        <w:rPr>
          <w:kern w:val="0"/>
          <w:szCs w:val="21"/>
          <w:lang w:bidi="ar"/>
        </w:rPr>
        <w:t>参照</w:t>
      </w:r>
      <w:r>
        <w:rPr>
          <w:rFonts w:hint="eastAsia"/>
          <w:kern w:val="0"/>
          <w:szCs w:val="21"/>
          <w:lang w:bidi="ar"/>
        </w:rPr>
        <w:t>第二</w:t>
      </w:r>
      <w:r>
        <w:rPr>
          <w:kern w:val="0"/>
          <w:szCs w:val="21"/>
          <w:lang w:bidi="ar"/>
        </w:rPr>
        <w:t>年。</w:t>
      </w:r>
    </w:p>
    <w:p w14:paraId="4FA33687">
      <w:pPr>
        <w:pStyle w:val="2"/>
        <w:rPr>
          <w:rFonts w:ascii="黑体" w:eastAsia="黑体"/>
          <w:b/>
          <w:bCs/>
          <w:kern w:val="0"/>
          <w:sz w:val="21"/>
          <w:szCs w:val="21"/>
        </w:rPr>
      </w:pPr>
      <w:r>
        <w:rPr>
          <w:rFonts w:hint="eastAsia" w:ascii="黑体" w:eastAsia="黑体"/>
          <w:b/>
          <w:bCs/>
          <w:kern w:val="0"/>
          <w:sz w:val="21"/>
          <w:szCs w:val="21"/>
        </w:rPr>
        <w:t>7</w:t>
      </w:r>
      <w:r>
        <w:rPr>
          <w:rFonts w:ascii="黑体" w:eastAsia="黑体"/>
          <w:b/>
          <w:bCs/>
          <w:kern w:val="0"/>
          <w:sz w:val="21"/>
          <w:szCs w:val="21"/>
        </w:rPr>
        <w:t>.3.2</w:t>
      </w:r>
      <w:r>
        <w:rPr>
          <w:rFonts w:hint="eastAsia" w:ascii="黑体" w:eastAsia="黑体"/>
          <w:b/>
          <w:bCs/>
          <w:kern w:val="0"/>
          <w:sz w:val="21"/>
          <w:szCs w:val="21"/>
        </w:rPr>
        <w:t>生长期整形修剪</w:t>
      </w:r>
    </w:p>
    <w:p w14:paraId="3C325BF2">
      <w:pPr>
        <w:widowControl/>
        <w:ind w:firstLine="420" w:firstLineChars="200"/>
        <w:jc w:val="left"/>
        <w:rPr>
          <w:rFonts w:hint="eastAsia"/>
          <w:kern w:val="0"/>
          <w:szCs w:val="21"/>
          <w:lang w:bidi="ar"/>
        </w:rPr>
      </w:pPr>
      <w:r>
        <w:rPr>
          <w:rFonts w:hint="eastAsia"/>
          <w:color w:val="231F20"/>
          <w:kern w:val="0"/>
          <w:szCs w:val="21"/>
          <w:lang w:bidi="ar"/>
        </w:rPr>
        <w:t>当年抽</w:t>
      </w:r>
      <w:r>
        <w:rPr>
          <w:color w:val="231F20"/>
          <w:kern w:val="0"/>
          <w:szCs w:val="21"/>
          <w:lang w:bidi="ar"/>
        </w:rPr>
        <w:t>生的</w:t>
      </w:r>
      <w:r>
        <w:rPr>
          <w:rFonts w:hint="eastAsia"/>
          <w:color w:val="231F20"/>
          <w:kern w:val="0"/>
          <w:szCs w:val="21"/>
          <w:lang w:bidi="ar"/>
        </w:rPr>
        <w:t>二级</w:t>
      </w:r>
      <w:r>
        <w:rPr>
          <w:color w:val="231F20"/>
          <w:kern w:val="0"/>
          <w:szCs w:val="21"/>
          <w:lang w:bidi="ar"/>
        </w:rPr>
        <w:t>枝开</w:t>
      </w:r>
      <w:r>
        <w:rPr>
          <w:rFonts w:hint="eastAsia"/>
          <w:color w:val="231F20"/>
          <w:kern w:val="0"/>
          <w:szCs w:val="21"/>
          <w:lang w:bidi="ar"/>
        </w:rPr>
        <w:t>角</w:t>
      </w:r>
      <w:r>
        <w:rPr>
          <w:color w:val="231F20"/>
          <w:kern w:val="0"/>
          <w:szCs w:val="21"/>
          <w:lang w:bidi="ar"/>
        </w:rPr>
        <w:t>和拉枝</w:t>
      </w:r>
      <w:r>
        <w:rPr>
          <w:kern w:val="0"/>
          <w:szCs w:val="21"/>
          <w:lang w:bidi="ar"/>
        </w:rPr>
        <w:t>参照</w:t>
      </w:r>
      <w:r>
        <w:rPr>
          <w:rFonts w:hint="eastAsia"/>
          <w:kern w:val="0"/>
          <w:szCs w:val="21"/>
          <w:lang w:bidi="ar"/>
        </w:rPr>
        <w:t>第二</w:t>
      </w:r>
      <w:r>
        <w:rPr>
          <w:kern w:val="0"/>
          <w:szCs w:val="21"/>
          <w:lang w:bidi="ar"/>
        </w:rPr>
        <w:t>年</w:t>
      </w:r>
      <w:r>
        <w:rPr>
          <w:rFonts w:hint="eastAsia"/>
          <w:kern w:val="0"/>
          <w:szCs w:val="21"/>
          <w:lang w:bidi="ar"/>
        </w:rPr>
        <w:t>生长期整形修剪。上</w:t>
      </w:r>
      <w:r>
        <w:rPr>
          <w:rFonts w:hint="eastAsia"/>
          <w:color w:val="231F20"/>
          <w:kern w:val="0"/>
          <w:szCs w:val="21"/>
          <w:lang w:bidi="ar"/>
        </w:rPr>
        <w:t>年</w:t>
      </w:r>
      <w:r>
        <w:rPr>
          <w:color w:val="231F20"/>
          <w:kern w:val="0"/>
          <w:szCs w:val="21"/>
          <w:lang w:bidi="ar"/>
        </w:rPr>
        <w:t>抽生的</w:t>
      </w:r>
      <w:r>
        <w:rPr>
          <w:rFonts w:hint="eastAsia"/>
          <w:color w:val="231F20"/>
          <w:kern w:val="0"/>
          <w:szCs w:val="21"/>
          <w:lang w:bidi="ar"/>
        </w:rPr>
        <w:t>二级</w:t>
      </w:r>
      <w:r>
        <w:rPr>
          <w:color w:val="231F20"/>
          <w:kern w:val="0"/>
          <w:szCs w:val="21"/>
          <w:lang w:bidi="ar"/>
        </w:rPr>
        <w:t>枝拉枝，</w:t>
      </w:r>
      <w:r>
        <w:rPr>
          <w:rFonts w:hint="eastAsia"/>
          <w:color w:val="231F20"/>
          <w:kern w:val="0"/>
          <w:szCs w:val="21"/>
          <w:lang w:bidi="ar"/>
        </w:rPr>
        <w:t>腰角成</w:t>
      </w:r>
      <w:r>
        <w:rPr>
          <w:color w:val="231F20"/>
          <w:kern w:val="0"/>
          <w:szCs w:val="21"/>
          <w:lang w:bidi="ar"/>
        </w:rPr>
        <w:t>80°~90°</w:t>
      </w:r>
      <w:r>
        <w:rPr>
          <w:rFonts w:hint="eastAsia"/>
          <w:color w:val="231F20"/>
          <w:kern w:val="0"/>
          <w:szCs w:val="21"/>
          <w:lang w:bidi="ar"/>
        </w:rPr>
        <w:t>，</w:t>
      </w:r>
      <w:r>
        <w:rPr>
          <w:rFonts w:hint="eastAsia"/>
          <w:color w:val="231F20"/>
          <w:kern w:val="0"/>
          <w:szCs w:val="21"/>
          <w:lang w:val="en-US" w:eastAsia="zh-CN" w:bidi="ar"/>
        </w:rPr>
        <w:t>梢</w:t>
      </w:r>
      <w:bookmarkStart w:id="10" w:name="_GoBack"/>
      <w:bookmarkEnd w:id="10"/>
      <w:r>
        <w:rPr>
          <w:color w:val="231F20"/>
          <w:kern w:val="0"/>
          <w:szCs w:val="21"/>
          <w:lang w:bidi="ar"/>
        </w:rPr>
        <w:t>角</w:t>
      </w:r>
      <w:r>
        <w:rPr>
          <w:rFonts w:hint="eastAsia"/>
          <w:color w:val="231F20"/>
          <w:kern w:val="0"/>
          <w:szCs w:val="21"/>
          <w:lang w:bidi="ar"/>
        </w:rPr>
        <w:t>成</w:t>
      </w:r>
      <w:r>
        <w:rPr>
          <w:color w:val="231F20"/>
          <w:kern w:val="0"/>
          <w:szCs w:val="21"/>
          <w:lang w:bidi="ar"/>
        </w:rPr>
        <w:t>50°~70°。</w:t>
      </w:r>
      <w:r>
        <w:rPr>
          <w:rFonts w:hint="eastAsia"/>
          <w:kern w:val="0"/>
          <w:szCs w:val="21"/>
          <w:lang w:bidi="ar"/>
        </w:rPr>
        <w:t>疏</w:t>
      </w:r>
      <w:r>
        <w:rPr>
          <w:rFonts w:hint="eastAsia"/>
          <w:color w:val="231F20"/>
          <w:kern w:val="0"/>
          <w:szCs w:val="21"/>
          <w:lang w:bidi="ar"/>
        </w:rPr>
        <w:t>除直立粗壮</w:t>
      </w:r>
      <w:r>
        <w:rPr>
          <w:kern w:val="0"/>
          <w:szCs w:val="21"/>
          <w:lang w:bidi="ar"/>
        </w:rPr>
        <w:t>的</w:t>
      </w:r>
      <w:r>
        <w:rPr>
          <w:rFonts w:hint="eastAsia"/>
          <w:kern w:val="0"/>
          <w:szCs w:val="21"/>
          <w:lang w:bidi="ar"/>
        </w:rPr>
        <w:t>三级</w:t>
      </w:r>
      <w:r>
        <w:rPr>
          <w:kern w:val="0"/>
          <w:szCs w:val="21"/>
          <w:lang w:bidi="ar"/>
        </w:rPr>
        <w:t>枝</w:t>
      </w:r>
      <w:r>
        <w:rPr>
          <w:rFonts w:hint="eastAsia"/>
          <w:kern w:val="0"/>
          <w:szCs w:val="21"/>
          <w:lang w:bidi="ar"/>
        </w:rPr>
        <w:t>、着生高度低于</w:t>
      </w:r>
      <w:r>
        <w:rPr>
          <w:kern w:val="0"/>
          <w:szCs w:val="21"/>
          <w:lang w:bidi="ar"/>
        </w:rPr>
        <w:t>60</w:t>
      </w:r>
      <w:r>
        <w:rPr>
          <w:rFonts w:hint="eastAsia"/>
          <w:kern w:val="0"/>
          <w:szCs w:val="21"/>
          <w:lang w:bidi="ar"/>
        </w:rPr>
        <w:t xml:space="preserve"> cm的新梢和萌蘖。</w:t>
      </w:r>
    </w:p>
    <w:p w14:paraId="3108A470">
      <w:pPr>
        <w:pStyle w:val="2"/>
        <w:rPr>
          <w:rFonts w:ascii="黑体" w:eastAsia="黑体"/>
          <w:b/>
          <w:bCs/>
          <w:kern w:val="0"/>
          <w:sz w:val="21"/>
          <w:szCs w:val="21"/>
        </w:rPr>
      </w:pPr>
      <w:r>
        <w:rPr>
          <w:rFonts w:hint="eastAsia" w:ascii="黑体" w:eastAsia="黑体"/>
          <w:b/>
          <w:bCs/>
          <w:kern w:val="0"/>
          <w:sz w:val="21"/>
          <w:szCs w:val="21"/>
        </w:rPr>
        <w:t>7</w:t>
      </w:r>
      <w:r>
        <w:rPr>
          <w:rFonts w:ascii="黑体" w:eastAsia="黑体"/>
          <w:b/>
          <w:bCs/>
          <w:kern w:val="0"/>
          <w:sz w:val="21"/>
          <w:szCs w:val="21"/>
        </w:rPr>
        <w:t>.3.3</w:t>
      </w:r>
      <w:r>
        <w:rPr>
          <w:rFonts w:hint="eastAsia" w:ascii="黑体" w:eastAsia="黑体"/>
          <w:b/>
          <w:bCs/>
          <w:kern w:val="0"/>
          <w:sz w:val="21"/>
          <w:szCs w:val="21"/>
        </w:rPr>
        <w:t>冬季整形修剪</w:t>
      </w:r>
    </w:p>
    <w:p w14:paraId="33991A48">
      <w:pPr>
        <w:widowControl/>
        <w:ind w:firstLine="420"/>
        <w:jc w:val="left"/>
        <w:rPr>
          <w:rFonts w:ascii="黑体" w:eastAsia="黑体"/>
          <w:b/>
          <w:bCs/>
          <w:kern w:val="0"/>
          <w:szCs w:val="21"/>
        </w:rPr>
      </w:pPr>
      <w:r>
        <w:rPr>
          <w:rFonts w:hint="eastAsia"/>
          <w:color w:val="231F20"/>
          <w:kern w:val="0"/>
          <w:szCs w:val="21"/>
          <w:lang w:bidi="ar"/>
        </w:rPr>
        <w:t>中心干延长枝</w:t>
      </w:r>
      <w:r>
        <w:rPr>
          <w:color w:val="231F20"/>
          <w:kern w:val="0"/>
          <w:szCs w:val="21"/>
          <w:lang w:bidi="ar"/>
        </w:rPr>
        <w:t>修剪</w:t>
      </w:r>
      <w:r>
        <w:rPr>
          <w:rFonts w:hint="eastAsia"/>
          <w:color w:val="231F20"/>
          <w:kern w:val="0"/>
          <w:szCs w:val="21"/>
          <w:lang w:bidi="ar"/>
        </w:rPr>
        <w:t>、拉枝、</w:t>
      </w:r>
      <w:r>
        <w:rPr>
          <w:color w:val="231F20"/>
          <w:kern w:val="0"/>
          <w:szCs w:val="21"/>
          <w:lang w:bidi="ar"/>
        </w:rPr>
        <w:t>疏枝</w:t>
      </w:r>
      <w:r>
        <w:rPr>
          <w:kern w:val="0"/>
          <w:szCs w:val="21"/>
          <w:lang w:bidi="ar"/>
        </w:rPr>
        <w:t>参照</w:t>
      </w:r>
      <w:r>
        <w:rPr>
          <w:rFonts w:hint="eastAsia"/>
          <w:kern w:val="0"/>
          <w:szCs w:val="21"/>
          <w:lang w:bidi="ar"/>
        </w:rPr>
        <w:t>第</w:t>
      </w:r>
      <w:r>
        <w:rPr>
          <w:rFonts w:hint="eastAsia"/>
          <w:color w:val="231F20"/>
          <w:kern w:val="0"/>
          <w:szCs w:val="21"/>
          <w:lang w:bidi="ar"/>
        </w:rPr>
        <w:t>二</w:t>
      </w:r>
      <w:r>
        <w:rPr>
          <w:color w:val="231F20"/>
          <w:kern w:val="0"/>
          <w:szCs w:val="21"/>
          <w:lang w:bidi="ar"/>
        </w:rPr>
        <w:t>年</w:t>
      </w:r>
      <w:r>
        <w:rPr>
          <w:rFonts w:hint="eastAsia"/>
          <w:color w:val="231F20"/>
          <w:kern w:val="0"/>
          <w:szCs w:val="21"/>
          <w:lang w:bidi="ar"/>
        </w:rPr>
        <w:t>冬季整形修剪。二级枝不短</w:t>
      </w:r>
      <w:r>
        <w:rPr>
          <w:rFonts w:hint="eastAsia"/>
          <w:kern w:val="0"/>
          <w:szCs w:val="21"/>
          <w:lang w:bidi="ar"/>
        </w:rPr>
        <w:t>截，单轴延伸。</w:t>
      </w:r>
      <w:r>
        <w:rPr>
          <w:rFonts w:hint="eastAsia"/>
          <w:color w:val="231F20"/>
          <w:kern w:val="0"/>
          <w:szCs w:val="21"/>
          <w:lang w:bidi="ar"/>
        </w:rPr>
        <w:t>二级枝较密的树，对已</w:t>
      </w:r>
      <w:r>
        <w:rPr>
          <w:color w:val="231F20"/>
          <w:kern w:val="0"/>
          <w:szCs w:val="21"/>
          <w:lang w:bidi="ar"/>
        </w:rPr>
        <w:t>结果且</w:t>
      </w:r>
      <w:r>
        <w:rPr>
          <w:rFonts w:hint="eastAsia"/>
          <w:color w:val="231F20"/>
          <w:kern w:val="0"/>
          <w:szCs w:val="21"/>
          <w:lang w:bidi="ar"/>
        </w:rPr>
        <w:t>较粗的二级枝可留桩更新修剪，更新比例为二级枝总数的1/</w:t>
      </w:r>
      <w:r>
        <w:rPr>
          <w:color w:val="231F20"/>
          <w:kern w:val="0"/>
          <w:szCs w:val="21"/>
          <w:lang w:bidi="ar"/>
        </w:rPr>
        <w:t>4</w:t>
      </w:r>
      <w:r>
        <w:rPr>
          <w:rFonts w:hint="eastAsia"/>
          <w:szCs w:val="21"/>
        </w:rPr>
        <w:t>～</w:t>
      </w:r>
      <w:r>
        <w:rPr>
          <w:color w:val="231F20"/>
          <w:kern w:val="0"/>
          <w:szCs w:val="21"/>
          <w:lang w:bidi="ar"/>
        </w:rPr>
        <w:t>1/6</w:t>
      </w:r>
      <w:r>
        <w:rPr>
          <w:rFonts w:hint="eastAsia"/>
          <w:color w:val="231F20"/>
          <w:kern w:val="0"/>
          <w:szCs w:val="21"/>
          <w:lang w:bidi="ar"/>
        </w:rPr>
        <w:t>，留桩长度</w:t>
      </w:r>
      <w:r>
        <w:rPr>
          <w:color w:val="231F20"/>
          <w:kern w:val="0"/>
          <w:szCs w:val="21"/>
          <w:lang w:bidi="ar"/>
        </w:rPr>
        <w:t xml:space="preserve">5 </w:t>
      </w:r>
      <w:r>
        <w:rPr>
          <w:rFonts w:hint="eastAsia"/>
          <w:color w:val="231F20"/>
          <w:kern w:val="0"/>
          <w:szCs w:val="21"/>
          <w:lang w:bidi="ar"/>
        </w:rPr>
        <w:t>cm</w:t>
      </w:r>
      <w:r>
        <w:rPr>
          <w:rFonts w:hint="eastAsia"/>
          <w:szCs w:val="21"/>
        </w:rPr>
        <w:t>～</w:t>
      </w:r>
      <w:r>
        <w:rPr>
          <w:color w:val="231F20"/>
          <w:kern w:val="0"/>
          <w:szCs w:val="21"/>
          <w:lang w:bidi="ar"/>
        </w:rPr>
        <w:t xml:space="preserve">10 </w:t>
      </w:r>
      <w:r>
        <w:rPr>
          <w:rFonts w:hint="eastAsia"/>
          <w:color w:val="231F20"/>
          <w:kern w:val="0"/>
          <w:szCs w:val="21"/>
          <w:lang w:bidi="ar"/>
        </w:rPr>
        <w:t>cm。二级枝较稀的树，可少更新或不</w:t>
      </w:r>
      <w:r>
        <w:rPr>
          <w:color w:val="231F20"/>
          <w:kern w:val="0"/>
          <w:szCs w:val="21"/>
          <w:lang w:bidi="ar"/>
        </w:rPr>
        <w:t>更新</w:t>
      </w:r>
      <w:r>
        <w:rPr>
          <w:rFonts w:hint="eastAsia"/>
          <w:color w:val="231F20"/>
          <w:kern w:val="0"/>
          <w:szCs w:val="21"/>
          <w:lang w:bidi="ar"/>
        </w:rPr>
        <w:t>。</w:t>
      </w:r>
      <w:r>
        <w:rPr>
          <w:rFonts w:hint="eastAsia"/>
          <w:kern w:val="0"/>
          <w:szCs w:val="21"/>
          <w:lang w:bidi="ar"/>
        </w:rPr>
        <w:t>疏除直立和长度大于</w:t>
      </w:r>
      <w:r>
        <w:rPr>
          <w:kern w:val="0"/>
          <w:szCs w:val="21"/>
          <w:lang w:bidi="ar"/>
        </w:rPr>
        <w:t xml:space="preserve">15 </w:t>
      </w:r>
      <w:r>
        <w:rPr>
          <w:rFonts w:hint="eastAsia"/>
          <w:kern w:val="0"/>
          <w:szCs w:val="21"/>
          <w:lang w:bidi="ar"/>
        </w:rPr>
        <w:t>cm的三级枝。</w:t>
      </w:r>
      <w:r>
        <w:rPr>
          <w:rFonts w:hint="eastAsia"/>
          <w:color w:val="231F20"/>
          <w:kern w:val="0"/>
          <w:szCs w:val="21"/>
          <w:lang w:bidi="ar"/>
        </w:rPr>
        <w:t>大剪口涂保护剂。</w:t>
      </w:r>
    </w:p>
    <w:p w14:paraId="1391FB79">
      <w:pPr>
        <w:pStyle w:val="2"/>
        <w:rPr>
          <w:rFonts w:ascii="黑体" w:eastAsia="黑体"/>
          <w:b/>
          <w:bCs/>
          <w:kern w:val="0"/>
          <w:sz w:val="21"/>
          <w:szCs w:val="21"/>
        </w:rPr>
      </w:pPr>
      <w:r>
        <w:rPr>
          <w:rFonts w:hint="eastAsia" w:ascii="黑体" w:eastAsia="黑体"/>
          <w:b/>
          <w:bCs/>
          <w:kern w:val="0"/>
          <w:sz w:val="21"/>
          <w:szCs w:val="21"/>
        </w:rPr>
        <w:t>7</w:t>
      </w:r>
      <w:r>
        <w:rPr>
          <w:rFonts w:ascii="黑体" w:eastAsia="黑体"/>
          <w:b/>
          <w:bCs/>
          <w:kern w:val="0"/>
          <w:sz w:val="21"/>
          <w:szCs w:val="21"/>
        </w:rPr>
        <w:t>.4</w:t>
      </w:r>
      <w:r>
        <w:rPr>
          <w:rFonts w:hint="eastAsia" w:ascii="黑体" w:eastAsia="黑体"/>
          <w:b/>
          <w:bCs/>
          <w:kern w:val="0"/>
          <w:sz w:val="21"/>
          <w:szCs w:val="21"/>
        </w:rPr>
        <w:t>第四年及盛果后整形修剪</w:t>
      </w:r>
    </w:p>
    <w:p w14:paraId="62691717">
      <w:pPr>
        <w:pStyle w:val="2"/>
        <w:rPr>
          <w:rFonts w:ascii="黑体" w:eastAsia="黑体"/>
          <w:b/>
          <w:bCs/>
          <w:kern w:val="0"/>
          <w:sz w:val="21"/>
          <w:szCs w:val="21"/>
        </w:rPr>
      </w:pPr>
      <w:r>
        <w:rPr>
          <w:rFonts w:hint="eastAsia" w:ascii="黑体" w:eastAsia="黑体"/>
          <w:b/>
          <w:bCs/>
          <w:kern w:val="0"/>
          <w:sz w:val="21"/>
          <w:szCs w:val="21"/>
        </w:rPr>
        <w:t>7</w:t>
      </w:r>
      <w:r>
        <w:rPr>
          <w:rFonts w:ascii="黑体" w:eastAsia="黑体"/>
          <w:b/>
          <w:bCs/>
          <w:kern w:val="0"/>
          <w:sz w:val="21"/>
          <w:szCs w:val="21"/>
        </w:rPr>
        <w:t>.4.1</w:t>
      </w:r>
      <w:r>
        <w:rPr>
          <w:rFonts w:hint="eastAsia" w:ascii="黑体" w:eastAsia="黑体"/>
          <w:b/>
          <w:bCs/>
          <w:kern w:val="0"/>
          <w:sz w:val="21"/>
          <w:szCs w:val="21"/>
        </w:rPr>
        <w:t>生长期整形修剪</w:t>
      </w:r>
    </w:p>
    <w:p w14:paraId="09A5508A">
      <w:pPr>
        <w:pStyle w:val="2"/>
        <w:ind w:left="360"/>
        <w:rPr>
          <w:kern w:val="0"/>
          <w:sz w:val="21"/>
          <w:szCs w:val="21"/>
          <w:lang w:bidi="ar"/>
        </w:rPr>
      </w:pPr>
      <w:r>
        <w:rPr>
          <w:rFonts w:hint="eastAsia"/>
          <w:kern w:val="0"/>
          <w:sz w:val="21"/>
          <w:szCs w:val="21"/>
          <w:lang w:bidi="ar"/>
        </w:rPr>
        <w:t>参照第三年</w:t>
      </w:r>
      <w:r>
        <w:rPr>
          <w:rFonts w:hint="eastAsia" w:ascii="黑体" w:eastAsia="黑体"/>
          <w:b/>
          <w:bCs/>
          <w:kern w:val="0"/>
          <w:sz w:val="21"/>
          <w:szCs w:val="21"/>
        </w:rPr>
        <w:t>生长期整形修剪</w:t>
      </w:r>
      <w:r>
        <w:rPr>
          <w:rFonts w:hint="eastAsia"/>
          <w:kern w:val="0"/>
          <w:sz w:val="21"/>
          <w:szCs w:val="21"/>
          <w:lang w:bidi="ar"/>
        </w:rPr>
        <w:t>。</w:t>
      </w:r>
    </w:p>
    <w:p w14:paraId="5EDCF9CD">
      <w:pPr>
        <w:pStyle w:val="2"/>
        <w:rPr>
          <w:rFonts w:ascii="黑体" w:eastAsia="黑体"/>
          <w:b/>
          <w:bCs/>
          <w:kern w:val="0"/>
          <w:sz w:val="21"/>
          <w:szCs w:val="21"/>
        </w:rPr>
      </w:pPr>
      <w:r>
        <w:rPr>
          <w:rFonts w:hint="eastAsia" w:ascii="黑体" w:eastAsia="黑体"/>
          <w:b/>
          <w:bCs/>
          <w:kern w:val="0"/>
          <w:sz w:val="21"/>
          <w:szCs w:val="21"/>
        </w:rPr>
        <w:t>7</w:t>
      </w:r>
      <w:r>
        <w:rPr>
          <w:rFonts w:ascii="黑体" w:eastAsia="黑体"/>
          <w:b/>
          <w:bCs/>
          <w:kern w:val="0"/>
          <w:sz w:val="21"/>
          <w:szCs w:val="21"/>
        </w:rPr>
        <w:t>.4.2</w:t>
      </w:r>
      <w:r>
        <w:rPr>
          <w:rFonts w:hint="eastAsia" w:ascii="黑体" w:eastAsia="黑体"/>
          <w:b/>
          <w:bCs/>
          <w:kern w:val="0"/>
          <w:sz w:val="21"/>
          <w:szCs w:val="21"/>
        </w:rPr>
        <w:t>冬季整形修剪</w:t>
      </w:r>
    </w:p>
    <w:p w14:paraId="5E680C68">
      <w:pPr>
        <w:widowControl/>
        <w:ind w:firstLine="420"/>
        <w:jc w:val="left"/>
        <w:rPr>
          <w:kern w:val="0"/>
          <w:szCs w:val="21"/>
          <w:lang w:bidi="ar"/>
        </w:rPr>
      </w:pPr>
      <w:r>
        <w:rPr>
          <w:rFonts w:hint="eastAsia"/>
          <w:kern w:val="0"/>
          <w:szCs w:val="21"/>
          <w:lang w:bidi="ar"/>
        </w:rPr>
        <w:t>中心干延长枝</w:t>
      </w:r>
      <w:r>
        <w:rPr>
          <w:kern w:val="0"/>
          <w:szCs w:val="21"/>
          <w:lang w:bidi="ar"/>
        </w:rPr>
        <w:t>修剪</w:t>
      </w:r>
      <w:r>
        <w:rPr>
          <w:rFonts w:hint="eastAsia"/>
          <w:kern w:val="0"/>
          <w:szCs w:val="21"/>
          <w:lang w:bidi="ar"/>
        </w:rPr>
        <w:t>、二级枝修剪、拉枝、</w:t>
      </w:r>
      <w:r>
        <w:rPr>
          <w:kern w:val="0"/>
          <w:szCs w:val="21"/>
          <w:lang w:bidi="ar"/>
        </w:rPr>
        <w:t>疏枝</w:t>
      </w:r>
      <w:r>
        <w:rPr>
          <w:rFonts w:hint="eastAsia"/>
          <w:kern w:val="0"/>
          <w:szCs w:val="21"/>
          <w:lang w:bidi="ar"/>
        </w:rPr>
        <w:t>、</w:t>
      </w:r>
      <w:r>
        <w:rPr>
          <w:color w:val="231F20"/>
          <w:kern w:val="0"/>
          <w:szCs w:val="21"/>
          <w:lang w:bidi="ar"/>
        </w:rPr>
        <w:t>除</w:t>
      </w:r>
      <w:r>
        <w:rPr>
          <w:rFonts w:hint="eastAsia"/>
          <w:color w:val="231F20"/>
          <w:kern w:val="0"/>
          <w:szCs w:val="21"/>
          <w:lang w:bidi="ar"/>
        </w:rPr>
        <w:t>萌</w:t>
      </w:r>
      <w:r>
        <w:rPr>
          <w:rFonts w:hint="eastAsia"/>
          <w:kern w:val="0"/>
          <w:szCs w:val="21"/>
          <w:lang w:bidi="ar"/>
        </w:rPr>
        <w:t>和基部</w:t>
      </w:r>
      <w:r>
        <w:rPr>
          <w:kern w:val="0"/>
          <w:szCs w:val="21"/>
          <w:lang w:bidi="ar"/>
        </w:rPr>
        <w:t>枝条处理</w:t>
      </w:r>
      <w:r>
        <w:rPr>
          <w:rFonts w:hint="eastAsia"/>
          <w:kern w:val="0"/>
          <w:szCs w:val="21"/>
          <w:lang w:bidi="ar"/>
        </w:rPr>
        <w:t>同第三年冬季修剪。树冠已达预定高度的梨树，</w:t>
      </w:r>
      <w:r>
        <w:rPr>
          <w:kern w:val="0"/>
          <w:szCs w:val="21"/>
          <w:lang w:bidi="ar"/>
        </w:rPr>
        <w:t>疏除</w:t>
      </w:r>
      <w:r>
        <w:rPr>
          <w:rFonts w:hint="eastAsia"/>
          <w:kern w:val="0"/>
          <w:szCs w:val="21"/>
          <w:lang w:bidi="ar"/>
        </w:rPr>
        <w:t>顶</w:t>
      </w:r>
      <w:r>
        <w:rPr>
          <w:kern w:val="0"/>
          <w:szCs w:val="21"/>
          <w:lang w:bidi="ar"/>
        </w:rPr>
        <w:t>部</w:t>
      </w:r>
      <w:r>
        <w:rPr>
          <w:rFonts w:hint="eastAsia"/>
          <w:kern w:val="0"/>
          <w:szCs w:val="21"/>
          <w:lang w:bidi="ar"/>
        </w:rPr>
        <w:t>强</w:t>
      </w:r>
      <w:r>
        <w:rPr>
          <w:kern w:val="0"/>
          <w:szCs w:val="21"/>
          <w:lang w:bidi="ar"/>
        </w:rPr>
        <w:t>旺</w:t>
      </w:r>
      <w:r>
        <w:rPr>
          <w:rFonts w:hint="eastAsia"/>
          <w:kern w:val="0"/>
          <w:szCs w:val="21"/>
          <w:lang w:bidi="ar"/>
        </w:rPr>
        <w:t>直立</w:t>
      </w:r>
      <w:r>
        <w:rPr>
          <w:kern w:val="0"/>
          <w:szCs w:val="21"/>
          <w:lang w:bidi="ar"/>
        </w:rPr>
        <w:t>枝</w:t>
      </w:r>
      <w:r>
        <w:rPr>
          <w:rFonts w:hint="eastAsia"/>
          <w:kern w:val="0"/>
          <w:szCs w:val="21"/>
          <w:lang w:bidi="ar"/>
        </w:rPr>
        <w:t>，留2</w:t>
      </w:r>
      <w:r>
        <w:rPr>
          <w:rFonts w:hint="eastAsia"/>
          <w:szCs w:val="21"/>
        </w:rPr>
        <w:t>～</w:t>
      </w:r>
      <w:r>
        <w:rPr>
          <w:kern w:val="0"/>
          <w:szCs w:val="21"/>
          <w:lang w:bidi="ar"/>
        </w:rPr>
        <w:t>3</w:t>
      </w:r>
      <w:r>
        <w:rPr>
          <w:rFonts w:hint="eastAsia"/>
          <w:kern w:val="0"/>
          <w:szCs w:val="21"/>
          <w:lang w:bidi="ar"/>
        </w:rPr>
        <w:t>个中</w:t>
      </w:r>
      <w:r>
        <w:rPr>
          <w:kern w:val="0"/>
          <w:szCs w:val="21"/>
          <w:lang w:bidi="ar"/>
        </w:rPr>
        <w:t>等</w:t>
      </w:r>
      <w:r>
        <w:rPr>
          <w:rFonts w:hint="eastAsia"/>
          <w:kern w:val="0"/>
          <w:szCs w:val="21"/>
          <w:lang w:bidi="ar"/>
        </w:rPr>
        <w:t>直立枝，不短</w:t>
      </w:r>
      <w:r>
        <w:rPr>
          <w:rFonts w:hint="eastAsia"/>
          <w:color w:val="231F20"/>
          <w:kern w:val="0"/>
          <w:szCs w:val="21"/>
          <w:lang w:bidi="ar"/>
        </w:rPr>
        <w:t>截，</w:t>
      </w:r>
      <w:r>
        <w:rPr>
          <w:kern w:val="0"/>
          <w:szCs w:val="21"/>
          <w:lang w:bidi="ar"/>
        </w:rPr>
        <w:t>拉</w:t>
      </w:r>
      <w:r>
        <w:rPr>
          <w:rFonts w:hint="eastAsia"/>
          <w:kern w:val="0"/>
          <w:szCs w:val="21"/>
          <w:lang w:bidi="ar"/>
        </w:rPr>
        <w:t>平处理，拉</w:t>
      </w:r>
      <w:r>
        <w:rPr>
          <w:kern w:val="0"/>
          <w:szCs w:val="21"/>
          <w:lang w:bidi="ar"/>
        </w:rPr>
        <w:t>枝</w:t>
      </w:r>
      <w:r>
        <w:rPr>
          <w:rFonts w:hint="eastAsia"/>
          <w:kern w:val="0"/>
          <w:szCs w:val="21"/>
          <w:lang w:bidi="ar"/>
        </w:rPr>
        <w:t>时间可延迟至下</w:t>
      </w:r>
      <w:r>
        <w:rPr>
          <w:kern w:val="0"/>
          <w:szCs w:val="21"/>
          <w:lang w:bidi="ar"/>
        </w:rPr>
        <w:t>年</w:t>
      </w:r>
      <w:r>
        <w:rPr>
          <w:rFonts w:hint="eastAsia"/>
          <w:kern w:val="0"/>
          <w:szCs w:val="21"/>
          <w:lang w:bidi="ar"/>
        </w:rPr>
        <w:t>新梢长度达2</w:t>
      </w:r>
      <w:r>
        <w:rPr>
          <w:kern w:val="0"/>
          <w:szCs w:val="21"/>
          <w:lang w:bidi="ar"/>
        </w:rPr>
        <w:t>0</w:t>
      </w:r>
      <w:r>
        <w:rPr>
          <w:rFonts w:hint="eastAsia"/>
          <w:kern w:val="0"/>
          <w:szCs w:val="21"/>
          <w:lang w:bidi="ar"/>
        </w:rPr>
        <w:t xml:space="preserve"> cm时。二级枝的更</w:t>
      </w:r>
      <w:r>
        <w:rPr>
          <w:kern w:val="0"/>
          <w:szCs w:val="21"/>
          <w:lang w:bidi="ar"/>
        </w:rPr>
        <w:t>新</w:t>
      </w:r>
      <w:r>
        <w:rPr>
          <w:rFonts w:hint="eastAsia"/>
          <w:kern w:val="0"/>
          <w:szCs w:val="21"/>
          <w:lang w:bidi="ar"/>
        </w:rPr>
        <w:t>方式</w:t>
      </w:r>
      <w:r>
        <w:rPr>
          <w:kern w:val="0"/>
          <w:szCs w:val="21"/>
          <w:lang w:bidi="ar"/>
        </w:rPr>
        <w:t>可采用</w:t>
      </w:r>
      <w:r>
        <w:rPr>
          <w:color w:val="231F20"/>
          <w:kern w:val="0"/>
          <w:szCs w:val="21"/>
          <w:lang w:bidi="ar"/>
        </w:rPr>
        <w:t>提前</w:t>
      </w:r>
      <w:r>
        <w:rPr>
          <w:rFonts w:hint="eastAsia"/>
          <w:color w:val="231F20"/>
          <w:kern w:val="0"/>
          <w:szCs w:val="21"/>
          <w:lang w:bidi="ar"/>
        </w:rPr>
        <w:t>促发</w:t>
      </w:r>
      <w:r>
        <w:rPr>
          <w:color w:val="231F20"/>
          <w:kern w:val="0"/>
          <w:szCs w:val="21"/>
          <w:lang w:bidi="ar"/>
        </w:rPr>
        <w:t>新枝更新</w:t>
      </w:r>
      <w:r>
        <w:rPr>
          <w:rFonts w:hint="eastAsia"/>
          <w:color w:val="231F20"/>
          <w:kern w:val="0"/>
          <w:szCs w:val="21"/>
          <w:lang w:bidi="ar"/>
        </w:rPr>
        <w:t>或留桩更新</w:t>
      </w:r>
      <w:r>
        <w:rPr>
          <w:color w:val="231F20"/>
          <w:kern w:val="0"/>
          <w:szCs w:val="21"/>
          <w:lang w:bidi="ar"/>
        </w:rPr>
        <w:t>。</w:t>
      </w:r>
      <w:r>
        <w:rPr>
          <w:rFonts w:hint="eastAsia"/>
          <w:color w:val="231F20"/>
          <w:kern w:val="0"/>
          <w:szCs w:val="21"/>
          <w:lang w:bidi="ar"/>
        </w:rPr>
        <w:t>前</w:t>
      </w:r>
      <w:r>
        <w:rPr>
          <w:color w:val="231F20"/>
          <w:kern w:val="0"/>
          <w:szCs w:val="21"/>
          <w:lang w:bidi="ar"/>
        </w:rPr>
        <w:t>者</w:t>
      </w:r>
      <w:r>
        <w:rPr>
          <w:rFonts w:hint="eastAsia"/>
          <w:color w:val="231F20"/>
          <w:kern w:val="0"/>
          <w:szCs w:val="21"/>
          <w:lang w:bidi="ar"/>
        </w:rPr>
        <w:t>二级</w:t>
      </w:r>
      <w:r>
        <w:rPr>
          <w:color w:val="231F20"/>
          <w:kern w:val="0"/>
          <w:szCs w:val="21"/>
          <w:lang w:bidi="ar"/>
        </w:rPr>
        <w:t>枝</w:t>
      </w:r>
      <w:r>
        <w:rPr>
          <w:rFonts w:hint="eastAsia"/>
          <w:color w:val="231F20"/>
          <w:kern w:val="0"/>
          <w:szCs w:val="21"/>
          <w:lang w:bidi="ar"/>
        </w:rPr>
        <w:t>离中心</w:t>
      </w:r>
      <w:r>
        <w:rPr>
          <w:color w:val="231F20"/>
          <w:kern w:val="0"/>
          <w:szCs w:val="21"/>
          <w:lang w:bidi="ar"/>
        </w:rPr>
        <w:t>干</w:t>
      </w:r>
      <w:r>
        <w:rPr>
          <w:rFonts w:hint="eastAsia"/>
          <w:color w:val="231F20"/>
          <w:kern w:val="0"/>
          <w:szCs w:val="21"/>
          <w:lang w:bidi="ar"/>
        </w:rPr>
        <w:t>10</w:t>
      </w:r>
      <w:r>
        <w:rPr>
          <w:color w:val="231F20"/>
          <w:kern w:val="0"/>
          <w:szCs w:val="21"/>
          <w:lang w:bidi="ar"/>
        </w:rPr>
        <w:t xml:space="preserve"> </w:t>
      </w:r>
      <w:r>
        <w:rPr>
          <w:rFonts w:hint="eastAsia"/>
          <w:color w:val="231F20"/>
          <w:kern w:val="0"/>
          <w:szCs w:val="21"/>
          <w:lang w:bidi="ar"/>
        </w:rPr>
        <w:t>cm处的</w:t>
      </w:r>
      <w:r>
        <w:rPr>
          <w:color w:val="231F20"/>
          <w:kern w:val="0"/>
          <w:szCs w:val="21"/>
          <w:lang w:bidi="ar"/>
        </w:rPr>
        <w:t>下</w:t>
      </w:r>
      <w:r>
        <w:rPr>
          <w:rFonts w:hint="eastAsia"/>
          <w:color w:val="231F20"/>
          <w:kern w:val="0"/>
          <w:szCs w:val="21"/>
          <w:lang w:bidi="ar"/>
        </w:rPr>
        <w:t>方于</w:t>
      </w:r>
      <w:r>
        <w:rPr>
          <w:color w:val="231F20"/>
          <w:kern w:val="0"/>
          <w:szCs w:val="21"/>
          <w:lang w:bidi="ar"/>
        </w:rPr>
        <w:t>前一年</w:t>
      </w:r>
      <w:r>
        <w:rPr>
          <w:rFonts w:hint="eastAsia"/>
          <w:color w:val="231F20"/>
          <w:kern w:val="0"/>
          <w:szCs w:val="21"/>
          <w:lang w:bidi="ar"/>
        </w:rPr>
        <w:t>锯一</w:t>
      </w:r>
      <w:r>
        <w:rPr>
          <w:kern w:val="0"/>
          <w:szCs w:val="21"/>
          <w:lang w:bidi="ar"/>
        </w:rPr>
        <w:t>锯口</w:t>
      </w:r>
      <w:r>
        <w:rPr>
          <w:rFonts w:hint="eastAsia"/>
          <w:kern w:val="0"/>
          <w:szCs w:val="21"/>
          <w:lang w:bidi="ar"/>
        </w:rPr>
        <w:t>，深度为</w:t>
      </w:r>
      <w:r>
        <w:rPr>
          <w:rFonts w:hint="eastAsia"/>
          <w:color w:val="231F20"/>
          <w:kern w:val="0"/>
          <w:szCs w:val="21"/>
          <w:lang w:bidi="ar"/>
        </w:rPr>
        <w:t>枝条直径</w:t>
      </w:r>
      <w:r>
        <w:rPr>
          <w:color w:val="231F20"/>
          <w:kern w:val="0"/>
          <w:szCs w:val="21"/>
          <w:lang w:bidi="ar"/>
        </w:rPr>
        <w:t>的</w:t>
      </w:r>
      <w:r>
        <w:rPr>
          <w:rFonts w:hint="eastAsia"/>
          <w:kern w:val="0"/>
          <w:szCs w:val="21"/>
          <w:lang w:bidi="ar"/>
        </w:rPr>
        <w:t>1/</w:t>
      </w:r>
      <w:r>
        <w:rPr>
          <w:kern w:val="0"/>
          <w:szCs w:val="21"/>
          <w:lang w:bidi="ar"/>
        </w:rPr>
        <w:t>2</w:t>
      </w:r>
      <w:r>
        <w:rPr>
          <w:rFonts w:hint="eastAsia"/>
          <w:szCs w:val="21"/>
        </w:rPr>
        <w:t>～</w:t>
      </w:r>
      <w:r>
        <w:rPr>
          <w:kern w:val="0"/>
          <w:szCs w:val="21"/>
          <w:lang w:bidi="ar"/>
        </w:rPr>
        <w:t>1/3，</w:t>
      </w:r>
      <w:r>
        <w:rPr>
          <w:rFonts w:hint="eastAsia"/>
          <w:kern w:val="0"/>
          <w:szCs w:val="21"/>
          <w:lang w:bidi="ar"/>
        </w:rPr>
        <w:t>促</w:t>
      </w:r>
      <w:r>
        <w:rPr>
          <w:kern w:val="0"/>
          <w:szCs w:val="21"/>
          <w:lang w:bidi="ar"/>
        </w:rPr>
        <w:t>发更</w:t>
      </w:r>
      <w:r>
        <w:rPr>
          <w:rFonts w:hint="eastAsia"/>
          <w:kern w:val="0"/>
          <w:szCs w:val="21"/>
          <w:lang w:bidi="ar"/>
        </w:rPr>
        <w:t>新</w:t>
      </w:r>
      <w:r>
        <w:rPr>
          <w:kern w:val="0"/>
          <w:szCs w:val="21"/>
          <w:lang w:bidi="ar"/>
        </w:rPr>
        <w:t>枝，在</w:t>
      </w:r>
      <w:r>
        <w:rPr>
          <w:rFonts w:hint="eastAsia"/>
          <w:kern w:val="0"/>
          <w:szCs w:val="21"/>
          <w:lang w:bidi="ar"/>
        </w:rPr>
        <w:t>更</w:t>
      </w:r>
      <w:r>
        <w:rPr>
          <w:kern w:val="0"/>
          <w:szCs w:val="21"/>
          <w:lang w:bidi="ar"/>
        </w:rPr>
        <w:t>新枝前</w:t>
      </w:r>
      <w:r>
        <w:rPr>
          <w:rFonts w:hint="eastAsia"/>
          <w:kern w:val="0"/>
          <w:szCs w:val="21"/>
          <w:lang w:bidi="ar"/>
        </w:rPr>
        <w:t>相应</w:t>
      </w:r>
      <w:r>
        <w:rPr>
          <w:kern w:val="0"/>
          <w:szCs w:val="21"/>
          <w:lang w:bidi="ar"/>
        </w:rPr>
        <w:t>位置锯</w:t>
      </w:r>
      <w:r>
        <w:rPr>
          <w:rFonts w:hint="eastAsia"/>
          <w:kern w:val="0"/>
          <w:szCs w:val="21"/>
          <w:lang w:bidi="ar"/>
        </w:rPr>
        <w:t>断二级</w:t>
      </w:r>
      <w:r>
        <w:rPr>
          <w:kern w:val="0"/>
          <w:szCs w:val="21"/>
          <w:lang w:bidi="ar"/>
        </w:rPr>
        <w:t>枝</w:t>
      </w:r>
      <w:r>
        <w:rPr>
          <w:rFonts w:hint="eastAsia"/>
          <w:kern w:val="0"/>
          <w:szCs w:val="21"/>
          <w:lang w:bidi="ar"/>
        </w:rPr>
        <w:t>。二级</w:t>
      </w:r>
      <w:r>
        <w:rPr>
          <w:kern w:val="0"/>
          <w:szCs w:val="21"/>
          <w:lang w:bidi="ar"/>
        </w:rPr>
        <w:t>枝</w:t>
      </w:r>
      <w:r>
        <w:rPr>
          <w:rFonts w:hint="eastAsia"/>
          <w:kern w:val="0"/>
          <w:szCs w:val="21"/>
          <w:lang w:bidi="ar"/>
        </w:rPr>
        <w:t>年更新比例为1/</w:t>
      </w:r>
      <w:r>
        <w:rPr>
          <w:kern w:val="0"/>
          <w:szCs w:val="21"/>
          <w:lang w:bidi="ar"/>
        </w:rPr>
        <w:t>4</w:t>
      </w:r>
      <w:r>
        <w:rPr>
          <w:rFonts w:hint="eastAsia"/>
          <w:szCs w:val="21"/>
        </w:rPr>
        <w:t>～</w:t>
      </w:r>
      <w:r>
        <w:rPr>
          <w:kern w:val="0"/>
          <w:szCs w:val="21"/>
          <w:lang w:bidi="ar"/>
        </w:rPr>
        <w:t>1/5</w:t>
      </w:r>
      <w:r>
        <w:rPr>
          <w:rFonts w:hint="eastAsia"/>
          <w:kern w:val="0"/>
          <w:szCs w:val="21"/>
          <w:lang w:bidi="ar"/>
        </w:rPr>
        <w:t>， 四年至五年全树更新一遍。</w:t>
      </w:r>
    </w:p>
    <w:p w14:paraId="58B0D0F0">
      <w:pPr>
        <w:pStyle w:val="139"/>
        <w:widowControl/>
        <w:numPr>
          <w:ilvl w:val="0"/>
          <w:numId w:val="12"/>
        </w:numPr>
        <w:spacing w:before="156" w:beforeLines="50" w:after="156" w:afterLines="50"/>
        <w:ind w:firstLineChars="0"/>
        <w:outlineLvl w:val="1"/>
        <w:rPr>
          <w:rFonts w:ascii="黑体" w:eastAsia="黑体"/>
          <w:b/>
          <w:bCs/>
          <w:kern w:val="0"/>
          <w:szCs w:val="21"/>
        </w:rPr>
      </w:pPr>
      <w:r>
        <w:rPr>
          <w:rFonts w:hint="eastAsia" w:ascii="黑体" w:eastAsia="黑体"/>
          <w:b/>
          <w:bCs/>
          <w:kern w:val="0"/>
          <w:szCs w:val="21"/>
        </w:rPr>
        <w:t>土肥水管理</w:t>
      </w:r>
    </w:p>
    <w:p w14:paraId="124C7B41">
      <w:pPr>
        <w:pStyle w:val="2"/>
        <w:rPr>
          <w:rFonts w:ascii="黑体" w:eastAsia="黑体"/>
          <w:b/>
          <w:bCs/>
          <w:kern w:val="0"/>
          <w:sz w:val="21"/>
          <w:szCs w:val="21"/>
        </w:rPr>
      </w:pPr>
      <w:r>
        <w:rPr>
          <w:rFonts w:hint="eastAsia" w:ascii="黑体" w:eastAsia="黑体"/>
          <w:b/>
          <w:bCs/>
          <w:kern w:val="0"/>
          <w:sz w:val="21"/>
          <w:szCs w:val="21"/>
        </w:rPr>
        <w:t>8</w:t>
      </w:r>
      <w:r>
        <w:rPr>
          <w:rFonts w:ascii="黑体" w:eastAsia="黑体"/>
          <w:b/>
          <w:bCs/>
          <w:kern w:val="0"/>
          <w:sz w:val="21"/>
          <w:szCs w:val="21"/>
        </w:rPr>
        <w:t>.1</w:t>
      </w:r>
      <w:r>
        <w:rPr>
          <w:rFonts w:hint="eastAsia" w:ascii="黑体" w:eastAsia="黑体"/>
          <w:b/>
          <w:bCs/>
          <w:kern w:val="0"/>
          <w:sz w:val="21"/>
          <w:szCs w:val="21"/>
        </w:rPr>
        <w:t>土壤</w:t>
      </w:r>
      <w:r>
        <w:rPr>
          <w:rFonts w:ascii="黑体" w:eastAsia="黑体"/>
          <w:b/>
          <w:bCs/>
          <w:kern w:val="0"/>
          <w:sz w:val="21"/>
          <w:szCs w:val="21"/>
        </w:rPr>
        <w:t>管理</w:t>
      </w:r>
    </w:p>
    <w:p w14:paraId="1B212DF4">
      <w:pPr>
        <w:pStyle w:val="2"/>
        <w:ind w:firstLine="420"/>
        <w:rPr>
          <w:color w:val="231F20"/>
          <w:kern w:val="0"/>
          <w:sz w:val="21"/>
          <w:szCs w:val="21"/>
          <w:lang w:bidi="ar"/>
        </w:rPr>
      </w:pPr>
      <w:r>
        <w:rPr>
          <w:rFonts w:hint="eastAsia"/>
          <w:color w:val="231F20"/>
          <w:kern w:val="0"/>
          <w:sz w:val="21"/>
          <w:szCs w:val="21"/>
          <w:lang w:bidi="ar"/>
        </w:rPr>
        <w:t>按</w:t>
      </w:r>
      <w:r>
        <w:rPr>
          <w:color w:val="231F20"/>
          <w:kern w:val="0"/>
          <w:sz w:val="21"/>
          <w:szCs w:val="21"/>
          <w:lang w:bidi="ar"/>
        </w:rPr>
        <w:t>NY/T 442</w:t>
      </w:r>
      <w:r>
        <w:rPr>
          <w:rFonts w:hint="eastAsia"/>
          <w:color w:val="231F20"/>
          <w:kern w:val="0"/>
          <w:sz w:val="21"/>
          <w:szCs w:val="21"/>
          <w:lang w:bidi="ar"/>
        </w:rPr>
        <w:t>的规定执行。</w:t>
      </w:r>
    </w:p>
    <w:p w14:paraId="62ECAC1A">
      <w:pPr>
        <w:pStyle w:val="2"/>
        <w:rPr>
          <w:rFonts w:ascii="黑体" w:eastAsia="黑体"/>
          <w:b/>
          <w:bCs/>
          <w:kern w:val="0"/>
          <w:sz w:val="21"/>
          <w:szCs w:val="21"/>
        </w:rPr>
      </w:pPr>
      <w:r>
        <w:rPr>
          <w:rFonts w:hint="eastAsia" w:ascii="黑体" w:eastAsia="黑体"/>
          <w:b/>
          <w:bCs/>
          <w:kern w:val="0"/>
          <w:sz w:val="21"/>
          <w:szCs w:val="21"/>
        </w:rPr>
        <w:t>8.2施肥</w:t>
      </w:r>
      <w:r>
        <w:rPr>
          <w:rFonts w:ascii="黑体" w:eastAsia="黑体"/>
          <w:b/>
          <w:bCs/>
          <w:kern w:val="0"/>
          <w:sz w:val="21"/>
          <w:szCs w:val="21"/>
        </w:rPr>
        <w:t>技术</w:t>
      </w:r>
    </w:p>
    <w:p w14:paraId="2C933FB5">
      <w:pPr>
        <w:pStyle w:val="2"/>
        <w:ind w:firstLine="420"/>
      </w:pPr>
      <w:r>
        <w:rPr>
          <w:rFonts w:hint="eastAsia"/>
          <w:color w:val="231F20"/>
          <w:kern w:val="0"/>
          <w:sz w:val="21"/>
          <w:szCs w:val="21"/>
          <w:lang w:bidi="ar"/>
        </w:rPr>
        <w:t>按</w:t>
      </w:r>
      <w:r>
        <w:rPr>
          <w:color w:val="231F20"/>
          <w:kern w:val="0"/>
          <w:sz w:val="21"/>
          <w:szCs w:val="21"/>
          <w:lang w:bidi="ar"/>
        </w:rPr>
        <w:t>DB32∕T 2087</w:t>
      </w:r>
      <w:r>
        <w:rPr>
          <w:rFonts w:hint="eastAsia"/>
          <w:color w:val="231F20"/>
          <w:kern w:val="0"/>
          <w:sz w:val="21"/>
          <w:szCs w:val="21"/>
          <w:lang w:bidi="ar"/>
        </w:rPr>
        <w:t>的规定执行</w:t>
      </w:r>
    </w:p>
    <w:p w14:paraId="27FFC990">
      <w:pPr>
        <w:pStyle w:val="2"/>
        <w:rPr>
          <w:rFonts w:ascii="黑体" w:eastAsia="黑体"/>
          <w:b/>
          <w:bCs/>
          <w:kern w:val="0"/>
          <w:sz w:val="21"/>
          <w:szCs w:val="21"/>
        </w:rPr>
      </w:pPr>
      <w:r>
        <w:rPr>
          <w:rFonts w:ascii="黑体" w:eastAsia="黑体"/>
          <w:b/>
          <w:bCs/>
          <w:kern w:val="0"/>
          <w:sz w:val="21"/>
          <w:szCs w:val="21"/>
        </w:rPr>
        <w:t>8.3</w:t>
      </w:r>
      <w:r>
        <w:rPr>
          <w:rFonts w:hint="eastAsia" w:ascii="黑体" w:eastAsia="黑体"/>
          <w:b/>
          <w:bCs/>
          <w:kern w:val="0"/>
          <w:sz w:val="21"/>
          <w:szCs w:val="21"/>
        </w:rPr>
        <w:t>水分</w:t>
      </w:r>
      <w:r>
        <w:rPr>
          <w:rFonts w:ascii="黑体" w:eastAsia="黑体"/>
          <w:b/>
          <w:bCs/>
          <w:kern w:val="0"/>
          <w:sz w:val="21"/>
          <w:szCs w:val="21"/>
        </w:rPr>
        <w:t>管理</w:t>
      </w:r>
    </w:p>
    <w:p w14:paraId="1AE465BE">
      <w:pPr>
        <w:pStyle w:val="2"/>
        <w:ind w:firstLine="360"/>
        <w:rPr>
          <w:color w:val="231F20"/>
          <w:kern w:val="0"/>
          <w:sz w:val="21"/>
          <w:szCs w:val="21"/>
          <w:lang w:bidi="ar"/>
        </w:rPr>
      </w:pPr>
      <w:r>
        <w:rPr>
          <w:rFonts w:hint="eastAsia"/>
          <w:color w:val="231F20"/>
          <w:kern w:val="0"/>
          <w:sz w:val="21"/>
          <w:szCs w:val="21"/>
          <w:lang w:bidi="ar"/>
        </w:rPr>
        <w:t>按</w:t>
      </w:r>
      <w:r>
        <w:rPr>
          <w:color w:val="231F20"/>
          <w:kern w:val="0"/>
          <w:sz w:val="21"/>
          <w:szCs w:val="21"/>
          <w:lang w:bidi="ar"/>
        </w:rPr>
        <w:t>NY/T 442</w:t>
      </w:r>
      <w:r>
        <w:rPr>
          <w:rFonts w:hint="eastAsia"/>
          <w:color w:val="231F20"/>
          <w:kern w:val="0"/>
          <w:sz w:val="21"/>
          <w:szCs w:val="21"/>
          <w:lang w:bidi="ar"/>
        </w:rPr>
        <w:t>的规定执行。</w:t>
      </w:r>
    </w:p>
    <w:p w14:paraId="471FE7FD">
      <w:pPr>
        <w:pStyle w:val="139"/>
        <w:widowControl/>
        <w:numPr>
          <w:ilvl w:val="0"/>
          <w:numId w:val="12"/>
        </w:numPr>
        <w:spacing w:before="156" w:beforeLines="50" w:after="156" w:afterLines="50"/>
        <w:ind w:firstLineChars="0"/>
        <w:outlineLvl w:val="1"/>
        <w:rPr>
          <w:rFonts w:ascii="黑体" w:eastAsia="黑体"/>
          <w:b/>
          <w:bCs/>
          <w:kern w:val="0"/>
          <w:szCs w:val="21"/>
        </w:rPr>
      </w:pPr>
      <w:r>
        <w:rPr>
          <w:rFonts w:hint="eastAsia" w:ascii="黑体" w:eastAsia="黑体"/>
          <w:b/>
          <w:bCs/>
          <w:kern w:val="0"/>
          <w:szCs w:val="21"/>
        </w:rPr>
        <w:t>花果管理</w:t>
      </w:r>
    </w:p>
    <w:p w14:paraId="2E13B711">
      <w:pPr>
        <w:pStyle w:val="2"/>
        <w:ind w:left="360"/>
        <w:rPr>
          <w:color w:val="231F20"/>
          <w:kern w:val="0"/>
          <w:sz w:val="21"/>
          <w:szCs w:val="21"/>
          <w:lang w:bidi="ar"/>
        </w:rPr>
      </w:pPr>
      <w:r>
        <w:rPr>
          <w:rFonts w:hint="eastAsia"/>
          <w:color w:val="231F20"/>
          <w:kern w:val="0"/>
          <w:sz w:val="21"/>
          <w:szCs w:val="21"/>
          <w:lang w:bidi="ar"/>
        </w:rPr>
        <w:t>按</w:t>
      </w:r>
      <w:r>
        <w:rPr>
          <w:color w:val="231F20"/>
          <w:kern w:val="0"/>
          <w:sz w:val="21"/>
          <w:szCs w:val="21"/>
          <w:lang w:bidi="ar"/>
        </w:rPr>
        <w:t>NY/T 442</w:t>
      </w:r>
      <w:r>
        <w:rPr>
          <w:rFonts w:hint="eastAsia"/>
          <w:color w:val="231F20"/>
          <w:kern w:val="0"/>
          <w:sz w:val="21"/>
          <w:szCs w:val="21"/>
          <w:lang w:bidi="ar"/>
        </w:rPr>
        <w:t>的规定执行。</w:t>
      </w:r>
    </w:p>
    <w:p w14:paraId="4562DF11">
      <w:pPr>
        <w:pStyle w:val="139"/>
        <w:widowControl/>
        <w:numPr>
          <w:ilvl w:val="0"/>
          <w:numId w:val="12"/>
        </w:numPr>
        <w:spacing w:before="156" w:beforeLines="50" w:after="156" w:afterLines="50"/>
        <w:ind w:firstLineChars="0"/>
        <w:outlineLvl w:val="1"/>
        <w:rPr>
          <w:rFonts w:ascii="黑体" w:eastAsia="黑体"/>
          <w:b/>
          <w:bCs/>
          <w:kern w:val="0"/>
          <w:szCs w:val="21"/>
        </w:rPr>
      </w:pPr>
      <w:r>
        <w:rPr>
          <w:rFonts w:hint="eastAsia" w:ascii="黑体" w:eastAsia="黑体"/>
          <w:b/>
          <w:bCs/>
          <w:kern w:val="0"/>
          <w:szCs w:val="21"/>
        </w:rPr>
        <w:t>病虫害防控</w:t>
      </w:r>
    </w:p>
    <w:p w14:paraId="7D146B7C">
      <w:pPr>
        <w:pStyle w:val="2"/>
        <w:ind w:left="360"/>
        <w:rPr>
          <w:color w:val="231F20"/>
          <w:kern w:val="0"/>
          <w:sz w:val="21"/>
          <w:szCs w:val="21"/>
          <w:lang w:bidi="ar"/>
        </w:rPr>
      </w:pPr>
      <w:r>
        <w:rPr>
          <w:rFonts w:hint="eastAsia"/>
          <w:color w:val="231F20"/>
          <w:kern w:val="0"/>
          <w:sz w:val="21"/>
          <w:szCs w:val="21"/>
          <w:lang w:bidi="ar"/>
        </w:rPr>
        <w:t>按</w:t>
      </w:r>
      <w:r>
        <w:rPr>
          <w:color w:val="231F20"/>
          <w:kern w:val="0"/>
          <w:sz w:val="21"/>
          <w:szCs w:val="21"/>
          <w:lang w:bidi="ar"/>
        </w:rPr>
        <w:t>DB32T 3838</w:t>
      </w:r>
      <w:r>
        <w:rPr>
          <w:rFonts w:hint="eastAsia"/>
          <w:color w:val="231F20"/>
          <w:kern w:val="0"/>
          <w:sz w:val="21"/>
          <w:szCs w:val="21"/>
          <w:lang w:bidi="ar"/>
        </w:rPr>
        <w:t>的规定执行。</w:t>
      </w:r>
    </w:p>
    <w:p w14:paraId="136C6BDC">
      <w:pPr>
        <w:pStyle w:val="139"/>
        <w:widowControl/>
        <w:numPr>
          <w:ilvl w:val="0"/>
          <w:numId w:val="12"/>
        </w:numPr>
        <w:spacing w:before="156" w:beforeLines="50" w:after="156" w:afterLines="50"/>
        <w:ind w:firstLineChars="0"/>
        <w:outlineLvl w:val="1"/>
        <w:rPr>
          <w:rFonts w:ascii="黑体" w:eastAsia="黑体"/>
          <w:b/>
          <w:bCs/>
          <w:kern w:val="0"/>
          <w:szCs w:val="21"/>
        </w:rPr>
      </w:pPr>
      <w:r>
        <w:rPr>
          <w:rFonts w:hint="eastAsia" w:ascii="黑体" w:eastAsia="黑体"/>
          <w:b/>
          <w:bCs/>
          <w:kern w:val="0"/>
          <w:szCs w:val="21"/>
        </w:rPr>
        <w:t>果实采收及采后处理</w:t>
      </w:r>
    </w:p>
    <w:p w14:paraId="41729B7B">
      <w:pPr>
        <w:pStyle w:val="2"/>
        <w:ind w:left="360"/>
        <w:rPr>
          <w:color w:val="231F20"/>
          <w:kern w:val="0"/>
          <w:sz w:val="21"/>
          <w:szCs w:val="21"/>
          <w:lang w:bidi="ar"/>
        </w:rPr>
      </w:pPr>
      <w:r>
        <w:rPr>
          <w:rFonts w:hint="eastAsia"/>
          <w:color w:val="231F20"/>
          <w:kern w:val="0"/>
          <w:sz w:val="21"/>
          <w:szCs w:val="21"/>
          <w:lang w:bidi="ar"/>
        </w:rPr>
        <w:t>按</w:t>
      </w:r>
      <w:r>
        <w:rPr>
          <w:color w:val="231F20"/>
          <w:kern w:val="0"/>
          <w:sz w:val="21"/>
          <w:szCs w:val="21"/>
          <w:lang w:bidi="ar"/>
        </w:rPr>
        <w:t>NY/T 442</w:t>
      </w:r>
      <w:r>
        <w:rPr>
          <w:rFonts w:hint="eastAsia"/>
          <w:color w:val="231F20"/>
          <w:kern w:val="0"/>
          <w:sz w:val="21"/>
          <w:szCs w:val="21"/>
          <w:lang w:bidi="ar"/>
        </w:rPr>
        <w:t>的规定执行。</w:t>
      </w:r>
    </w:p>
    <w:p w14:paraId="7C37CDE8">
      <w:pPr>
        <w:pStyle w:val="2"/>
        <w:ind w:left="360"/>
        <w:rPr>
          <w:rFonts w:hint="eastAsia"/>
          <w:color w:val="231F20"/>
          <w:kern w:val="0"/>
          <w:sz w:val="21"/>
          <w:szCs w:val="21"/>
          <w:lang w:bidi="ar"/>
        </w:rPr>
      </w:pPr>
    </w:p>
    <w:p w14:paraId="21AA6B25">
      <w:pPr>
        <w:pStyle w:val="138"/>
        <w:framePr w:hSpace="0" w:vSpace="0" w:wrap="auto" w:vAnchor="margin" w:hAnchor="text" w:xAlign="left" w:yAlign="inline"/>
        <w:rPr>
          <w:rFonts w:hint="eastAsia"/>
        </w:rPr>
      </w:pPr>
    </w:p>
    <w:p w14:paraId="7E21AB97">
      <w:pPr>
        <w:pStyle w:val="138"/>
        <w:framePr w:hSpace="0" w:vSpace="0" w:wrap="auto" w:vAnchor="margin" w:hAnchor="text" w:xAlign="left" w:yAlign="inline"/>
      </w:pPr>
    </w:p>
    <w:p w14:paraId="2CCFEA28">
      <w:pPr>
        <w:pStyle w:val="138"/>
        <w:framePr w:wrap="around" w:hAnchor="page" w:x="4980" w:y="354"/>
      </w:pPr>
      <w:r>
        <w:t>____________________________</w:t>
      </w:r>
    </w:p>
    <w:p w14:paraId="27AC6C7E">
      <w:pPr>
        <w:pStyle w:val="60"/>
        <w:ind w:firstLine="0" w:firstLineChars="0"/>
      </w:pPr>
    </w:p>
    <w:sectPr>
      <w:footerReference r:id="rId10" w:type="default"/>
      <w:footerReference r:id="rId11" w:type="even"/>
      <w:pgSz w:w="11907" w:h="16839"/>
      <w:pgMar w:top="1418" w:right="1134" w:bottom="1089" w:left="1418" w:header="1418"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imesNewRomanPSMT">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B250E">
    <w:pPr>
      <w:pStyle w:val="104"/>
      <w:rPr>
        <w:rStyle w:val="42"/>
      </w:rPr>
    </w:pPr>
    <w:r>
      <w:fldChar w:fldCharType="begin"/>
    </w:r>
    <w:r>
      <w:rPr>
        <w:rStyle w:val="42"/>
      </w:rPr>
      <w:instrText xml:space="preserve">PAGE  </w:instrText>
    </w:r>
    <w:r>
      <w:fldChar w:fldCharType="separate"/>
    </w:r>
    <w:r>
      <w:rPr>
        <w:rStyle w:val="42"/>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C93905">
    <w:pPr>
      <w:pStyle w:val="92"/>
      <w:rPr>
        <w:rStyle w:val="42"/>
      </w:rPr>
    </w:pPr>
    <w:r>
      <w:fldChar w:fldCharType="begin"/>
    </w:r>
    <w:r>
      <w:rPr>
        <w:rStyle w:val="42"/>
      </w:rPr>
      <w:instrText xml:space="preserve">PAGE  </w:instrTex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8EEF9">
    <w:pPr>
      <w:pStyle w:val="104"/>
      <w:rPr>
        <w:rStyle w:val="42"/>
      </w:rPr>
    </w:pPr>
    <w:r>
      <w:fldChar w:fldCharType="begin"/>
    </w:r>
    <w:r>
      <w:rPr>
        <w:rStyle w:val="42"/>
      </w:rPr>
      <w:instrText xml:space="preserve">PAGE  </w:instrText>
    </w:r>
    <w:r>
      <w:fldChar w:fldCharType="separate"/>
    </w:r>
    <w:r>
      <w:rPr>
        <w:rStyle w:val="42"/>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9A629">
    <w:pPr>
      <w:pStyle w:val="92"/>
      <w:rPr>
        <w:rStyle w:val="42"/>
      </w:rPr>
    </w:pPr>
    <w:r>
      <w:fldChar w:fldCharType="begin"/>
    </w:r>
    <w:r>
      <w:rPr>
        <w:rStyle w:val="42"/>
      </w:rPr>
      <w:instrText xml:space="preserve">PAGE  </w:instrText>
    </w:r>
    <w:r>
      <w:fldChar w:fldCharType="separate"/>
    </w:r>
    <w:r>
      <w:rPr>
        <w:rStyle w:val="42"/>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40030">
    <w:pPr>
      <w:pStyle w:val="104"/>
      <w:rPr>
        <w:rStyle w:val="42"/>
      </w:rPr>
    </w:pPr>
    <w:r>
      <w:rPr>
        <w:rStyle w:val="42"/>
        <w:rFonts w:hint="eastAsia"/>
      </w:rPr>
      <w:t xml:space="preserve"> </w:t>
    </w:r>
    <w:r>
      <w:fldChar w:fldCharType="begin"/>
    </w:r>
    <w:r>
      <w:rPr>
        <w:rStyle w:val="42"/>
      </w:rPr>
      <w:instrText xml:space="preserve">PAGE  </w:instrText>
    </w:r>
    <w:r>
      <w:fldChar w:fldCharType="separate"/>
    </w:r>
    <w:r>
      <w:rPr>
        <w:rStyle w:val="42"/>
      </w:rPr>
      <w:t>3</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C71C74">
    <w:pPr>
      <w:pStyle w:val="92"/>
      <w:rPr>
        <w:rStyle w:val="42"/>
      </w:rPr>
    </w:pPr>
    <w:r>
      <w:fldChar w:fldCharType="begin"/>
    </w:r>
    <w:r>
      <w:rPr>
        <w:rStyle w:val="42"/>
      </w:rPr>
      <w:instrText xml:space="preserve">PAGE  </w:instrText>
    </w:r>
    <w:r>
      <w:fldChar w:fldCharType="separate"/>
    </w:r>
    <w:r>
      <w:rPr>
        <w:rStyle w:val="42"/>
      </w:rPr>
      <w:t>2</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6DFCF6">
    <w:pPr>
      <w:pStyle w:val="104"/>
      <w:rPr>
        <w:rFonts w:ascii="黑体" w:eastAsia="黑体"/>
      </w:rPr>
    </w:pPr>
    <w:r>
      <w:rPr>
        <w:rFonts w:hint="eastAsia" w:ascii="黑体" w:eastAsia="黑体"/>
      </w:rPr>
      <w:t>DB32/T XXX—20</w:t>
    </w:r>
    <w:r>
      <w:rPr>
        <w:rFonts w:ascii="黑体" w:eastAsia="黑体"/>
      </w:rPr>
      <w:t>23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15C738">
    <w:pPr>
      <w:pStyle w:val="126"/>
      <w:rPr>
        <w:rFonts w:ascii="黑体"/>
      </w:rPr>
    </w:pPr>
    <w:r>
      <w:rPr>
        <w:rFonts w:ascii="黑体"/>
      </w:rPr>
      <w:t>DB</w:t>
    </w:r>
    <w:r>
      <w:rPr>
        <w:rFonts w:hint="eastAsia" w:ascii="黑体"/>
      </w:rPr>
      <w:t>32</w:t>
    </w:r>
    <w:r>
      <w:rPr>
        <w:rFonts w:ascii="黑体"/>
      </w:rPr>
      <w:t xml:space="preserve">/T </w:t>
    </w:r>
    <w:r>
      <w:rPr>
        <w:rFonts w:hint="eastAsia" w:ascii="黑体"/>
      </w:rPr>
      <w:t>XXX</w:t>
    </w:r>
    <w:r>
      <w:rPr>
        <w:rFonts w:ascii="黑体"/>
      </w:rPr>
      <w:t>—2023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CED6A">
    <w:pPr>
      <w:pStyle w:val="94"/>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0A15CD"/>
    <w:multiLevelType w:val="multilevel"/>
    <w:tmpl w:val="040A15CD"/>
    <w:lvl w:ilvl="0" w:tentative="0">
      <w:start w:val="1"/>
      <w:numFmt w:val="none"/>
      <w:pStyle w:val="113"/>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23"/>
      <w:suff w:val="nothing"/>
      <w:lvlText w:val="%1%2.%3　"/>
      <w:lvlJc w:val="left"/>
      <w:pPr>
        <w:ind w:left="0" w:firstLine="0"/>
      </w:pPr>
      <w:rPr>
        <w:rFonts w:hint="eastAsia" w:ascii="黑体" w:hAnsi="Times New Roman" w:eastAsia="黑体"/>
        <w:b w:val="0"/>
        <w:i w:val="0"/>
        <w:sz w:val="21"/>
      </w:rPr>
    </w:lvl>
    <w:lvl w:ilvl="3" w:tentative="0">
      <w:start w:val="1"/>
      <w:numFmt w:val="decimal"/>
      <w:pStyle w:val="105"/>
      <w:suff w:val="nothing"/>
      <w:lvlText w:val="%1%2.%3.%4　"/>
      <w:lvlJc w:val="left"/>
      <w:pPr>
        <w:ind w:left="0" w:firstLine="0"/>
      </w:pPr>
      <w:rPr>
        <w:rFonts w:hint="eastAsia" w:ascii="黑体" w:hAnsi="Times New Roman" w:eastAsia="黑体"/>
        <w:b w:val="0"/>
        <w:i w:val="0"/>
        <w:sz w:val="21"/>
      </w:rPr>
    </w:lvl>
    <w:lvl w:ilvl="4" w:tentative="0">
      <w:start w:val="1"/>
      <w:numFmt w:val="decimal"/>
      <w:pStyle w:val="130"/>
      <w:suff w:val="nothing"/>
      <w:lvlText w:val="%1%2.%3.%4.%5　"/>
      <w:lvlJc w:val="left"/>
      <w:pPr>
        <w:ind w:left="0" w:firstLine="0"/>
      </w:pPr>
      <w:rPr>
        <w:rFonts w:hint="eastAsia" w:ascii="黑体" w:hAnsi="Times New Roman" w:eastAsia="黑体"/>
        <w:b w:val="0"/>
        <w:i w:val="0"/>
        <w:sz w:val="21"/>
      </w:rPr>
    </w:lvl>
    <w:lvl w:ilvl="5" w:tentative="0">
      <w:start w:val="1"/>
      <w:numFmt w:val="decimal"/>
      <w:pStyle w:val="93"/>
      <w:suff w:val="nothing"/>
      <w:lvlText w:val="%1%2.%3.%4.%5.%6　"/>
      <w:lvlJc w:val="left"/>
      <w:pPr>
        <w:ind w:left="0" w:firstLine="0"/>
      </w:pPr>
      <w:rPr>
        <w:rFonts w:hint="eastAsia" w:ascii="黑体" w:hAnsi="Times New Roman" w:eastAsia="黑体"/>
        <w:b w:val="0"/>
        <w:i w:val="0"/>
        <w:sz w:val="21"/>
      </w:rPr>
    </w:lvl>
    <w:lvl w:ilvl="6" w:tentative="0">
      <w:start w:val="1"/>
      <w:numFmt w:val="decimal"/>
      <w:pStyle w:val="134"/>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
    <w:nsid w:val="0AE367E9"/>
    <w:multiLevelType w:val="multilevel"/>
    <w:tmpl w:val="0AE367E9"/>
    <w:lvl w:ilvl="0" w:tentative="0">
      <w:start w:val="1"/>
      <w:numFmt w:val="none"/>
      <w:pStyle w:val="87"/>
      <w:lvlText w:val="%1示例"/>
      <w:lvlJc w:val="left"/>
      <w:pPr>
        <w:tabs>
          <w:tab w:val="left" w:pos="1120"/>
        </w:tabs>
        <w:ind w:left="0" w:firstLine="400"/>
      </w:pPr>
      <w:rPr>
        <w:rFonts w:hint="eastAsia" w:ascii="宋体"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407E65F9"/>
    <w:multiLevelType w:val="multilevel"/>
    <w:tmpl w:val="407E65F9"/>
    <w:lvl w:ilvl="0" w:tentative="0">
      <w:start w:val="1"/>
      <w:numFmt w:val="none"/>
      <w:pStyle w:val="115"/>
      <w:lvlText w:val="%1·　"/>
      <w:lvlJc w:val="left"/>
      <w:pPr>
        <w:tabs>
          <w:tab w:val="left" w:pos="1140"/>
        </w:tabs>
        <w:ind w:left="737" w:hanging="317"/>
      </w:pPr>
      <w:rPr>
        <w:rFonts w:hint="eastAsia" w:ascii="宋体" w:hAnsi="Times New Roman" w:eastAsia="宋体"/>
        <w:b w:val="0"/>
        <w:i w:val="0"/>
        <w:sz w:val="21"/>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496E4D7B"/>
    <w:multiLevelType w:val="multilevel"/>
    <w:tmpl w:val="496E4D7B"/>
    <w:lvl w:ilvl="0" w:tentative="0">
      <w:start w:val="1"/>
      <w:numFmt w:val="none"/>
      <w:pStyle w:val="135"/>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557C2AF5"/>
    <w:multiLevelType w:val="multilevel"/>
    <w:tmpl w:val="557C2AF5"/>
    <w:lvl w:ilvl="0" w:tentative="0">
      <w:start w:val="1"/>
      <w:numFmt w:val="decimal"/>
      <w:pStyle w:val="89"/>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5C39489A"/>
    <w:multiLevelType w:val="multilevel"/>
    <w:tmpl w:val="5C39489A"/>
    <w:lvl w:ilvl="0" w:tentative="0">
      <w:start w:val="1"/>
      <w:numFmt w:val="decimal"/>
      <w:lvlText w:val="%1"/>
      <w:lvlJc w:val="left"/>
      <w:pPr>
        <w:ind w:left="360" w:hanging="36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1216F31"/>
    <w:multiLevelType w:val="multilevel"/>
    <w:tmpl w:val="61216F31"/>
    <w:lvl w:ilvl="0" w:tentative="0">
      <w:start w:val="2"/>
      <w:numFmt w:val="decimal"/>
      <w:lvlText w:val="%1"/>
      <w:lvlJc w:val="left"/>
      <w:pPr>
        <w:ind w:left="360" w:hanging="36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46260FA"/>
    <w:multiLevelType w:val="multilevel"/>
    <w:tmpl w:val="646260FA"/>
    <w:lvl w:ilvl="0" w:tentative="0">
      <w:start w:val="1"/>
      <w:numFmt w:val="decimal"/>
      <w:pStyle w:val="127"/>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8">
    <w:nsid w:val="657D3FBC"/>
    <w:multiLevelType w:val="multilevel"/>
    <w:tmpl w:val="657D3FBC"/>
    <w:lvl w:ilvl="0" w:tentative="0">
      <w:start w:val="1"/>
      <w:numFmt w:val="upperLetter"/>
      <w:pStyle w:val="76"/>
      <w:suff w:val="nothing"/>
      <w:lvlText w:val="附　录　%1"/>
      <w:lvlJc w:val="left"/>
      <w:pPr>
        <w:ind w:left="0" w:firstLine="0"/>
      </w:pPr>
    </w:lvl>
    <w:lvl w:ilvl="1" w:tentative="0">
      <w:start w:val="1"/>
      <w:numFmt w:val="decimal"/>
      <w:pStyle w:val="86"/>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85"/>
      <w:suff w:val="nothing"/>
      <w:lvlText w:val="%1.%2.%3　"/>
      <w:lvlJc w:val="left"/>
      <w:pPr>
        <w:ind w:left="0" w:firstLine="0"/>
      </w:pPr>
      <w:rPr>
        <w:rFonts w:hint="eastAsia" w:ascii="黑体" w:hAnsi="Times New Roman" w:eastAsia="黑体"/>
        <w:b w:val="0"/>
        <w:i w:val="0"/>
        <w:sz w:val="21"/>
      </w:rPr>
    </w:lvl>
    <w:lvl w:ilvl="3" w:tentative="0">
      <w:start w:val="1"/>
      <w:numFmt w:val="decimal"/>
      <w:pStyle w:val="84"/>
      <w:suff w:val="nothing"/>
      <w:lvlText w:val="%1.%2.%3.%4　"/>
      <w:lvlJc w:val="left"/>
      <w:pPr>
        <w:ind w:left="0" w:firstLine="0"/>
      </w:pPr>
      <w:rPr>
        <w:rFonts w:hint="eastAsia" w:ascii="黑体" w:hAnsi="Times New Roman" w:eastAsia="黑体"/>
        <w:b w:val="0"/>
        <w:i w:val="0"/>
        <w:sz w:val="21"/>
      </w:rPr>
    </w:lvl>
    <w:lvl w:ilvl="4" w:tentative="0">
      <w:start w:val="1"/>
      <w:numFmt w:val="decimal"/>
      <w:pStyle w:val="100"/>
      <w:suff w:val="nothing"/>
      <w:lvlText w:val="%1.%2.%3.%4.%5　"/>
      <w:lvlJc w:val="left"/>
      <w:pPr>
        <w:ind w:left="0" w:firstLine="0"/>
      </w:pPr>
      <w:rPr>
        <w:rFonts w:hint="eastAsia" w:ascii="黑体" w:hAnsi="Times New Roman" w:eastAsia="黑体"/>
        <w:b w:val="0"/>
        <w:i w:val="0"/>
        <w:sz w:val="21"/>
      </w:rPr>
    </w:lvl>
    <w:lvl w:ilvl="5" w:tentative="0">
      <w:start w:val="1"/>
      <w:numFmt w:val="decimal"/>
      <w:pStyle w:val="99"/>
      <w:suff w:val="nothing"/>
      <w:lvlText w:val="%1.%2.%3.%4.%5.%6　"/>
      <w:lvlJc w:val="left"/>
      <w:pPr>
        <w:ind w:left="0" w:firstLine="0"/>
      </w:pPr>
      <w:rPr>
        <w:rFonts w:hint="eastAsia" w:ascii="黑体" w:hAnsi="Times New Roman" w:eastAsia="黑体"/>
        <w:b w:val="0"/>
        <w:i w:val="0"/>
        <w:sz w:val="21"/>
      </w:rPr>
    </w:lvl>
    <w:lvl w:ilvl="6" w:tentative="0">
      <w:start w:val="1"/>
      <w:numFmt w:val="decimal"/>
      <w:pStyle w:val="98"/>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9">
    <w:nsid w:val="6CEA2025"/>
    <w:multiLevelType w:val="multilevel"/>
    <w:tmpl w:val="6CEA2025"/>
    <w:lvl w:ilvl="0" w:tentative="0">
      <w:start w:val="1"/>
      <w:numFmt w:val="none"/>
      <w:pStyle w:val="77"/>
      <w:suff w:val="nothing"/>
      <w:lvlText w:val="%1"/>
      <w:lvlJc w:val="left"/>
      <w:pPr>
        <w:ind w:left="0" w:firstLine="0"/>
      </w:pPr>
      <w:rPr>
        <w:rFonts w:hint="default" w:ascii="Times New Roman" w:hAnsi="Times New Roman"/>
        <w:b/>
        <w:i w:val="0"/>
        <w:sz w:val="21"/>
      </w:rPr>
    </w:lvl>
    <w:lvl w:ilvl="1" w:tentative="0">
      <w:start w:val="1"/>
      <w:numFmt w:val="decimal"/>
      <w:pStyle w:val="59"/>
      <w:suff w:val="nothing"/>
      <w:lvlText w:val="%1%2　"/>
      <w:lvlJc w:val="left"/>
      <w:pPr>
        <w:ind w:left="283" w:firstLine="0"/>
      </w:pPr>
      <w:rPr>
        <w:rFonts w:hint="eastAsia" w:ascii="黑体" w:hAnsi="Times New Roman" w:eastAsia="黑体"/>
        <w:b w:val="0"/>
        <w:i w:val="0"/>
        <w:sz w:val="21"/>
      </w:rPr>
    </w:lvl>
    <w:lvl w:ilvl="2" w:tentative="0">
      <w:start w:val="1"/>
      <w:numFmt w:val="decimal"/>
      <w:pStyle w:val="61"/>
      <w:suff w:val="nothing"/>
      <w:lvlText w:val="%1%2.%3　"/>
      <w:lvlJc w:val="left"/>
      <w:pPr>
        <w:ind w:left="710" w:firstLine="0"/>
      </w:pPr>
      <w:rPr>
        <w:rFonts w:hint="eastAsia" w:ascii="黑体" w:hAnsi="Times New Roman" w:eastAsia="黑体"/>
        <w:b w:val="0"/>
        <w:i w:val="0"/>
        <w:sz w:val="21"/>
      </w:rPr>
    </w:lvl>
    <w:lvl w:ilvl="3" w:tentative="0">
      <w:start w:val="1"/>
      <w:numFmt w:val="decimal"/>
      <w:pStyle w:val="62"/>
      <w:suff w:val="nothing"/>
      <w:lvlText w:val="%1%2.%3.%4　"/>
      <w:lvlJc w:val="left"/>
      <w:pPr>
        <w:ind w:left="720" w:firstLine="0"/>
      </w:pPr>
      <w:rPr>
        <w:rFonts w:hint="eastAsia" w:ascii="黑体" w:hAnsi="Times New Roman" w:eastAsia="黑体"/>
        <w:b w:val="0"/>
        <w:i w:val="0"/>
        <w:sz w:val="21"/>
      </w:rPr>
    </w:lvl>
    <w:lvl w:ilvl="4" w:tentative="0">
      <w:start w:val="1"/>
      <w:numFmt w:val="decimal"/>
      <w:pStyle w:val="63"/>
      <w:suff w:val="nothing"/>
      <w:lvlText w:val="%1%2.%3.%4.%5　"/>
      <w:lvlJc w:val="left"/>
      <w:pPr>
        <w:ind w:left="1080" w:firstLine="0"/>
      </w:pPr>
      <w:rPr>
        <w:rFonts w:hint="eastAsia" w:ascii="黑体" w:hAnsi="Times New Roman" w:eastAsia="黑体"/>
        <w:b w:val="0"/>
        <w:i w:val="0"/>
        <w:sz w:val="21"/>
      </w:rPr>
    </w:lvl>
    <w:lvl w:ilvl="5" w:tentative="0">
      <w:start w:val="1"/>
      <w:numFmt w:val="decimal"/>
      <w:pStyle w:val="68"/>
      <w:suff w:val="nothing"/>
      <w:lvlText w:val="%1%2.%3.%4.%5.%6　"/>
      <w:lvlJc w:val="left"/>
      <w:pPr>
        <w:ind w:left="0" w:firstLine="0"/>
      </w:pPr>
      <w:rPr>
        <w:rFonts w:hint="eastAsia" w:ascii="黑体" w:hAnsi="Times New Roman" w:eastAsia="黑体"/>
        <w:b w:val="0"/>
        <w:i w:val="0"/>
        <w:sz w:val="21"/>
      </w:rPr>
    </w:lvl>
    <w:lvl w:ilvl="6" w:tentative="0">
      <w:start w:val="1"/>
      <w:numFmt w:val="decimal"/>
      <w:pStyle w:val="74"/>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6DBF04F4"/>
    <w:multiLevelType w:val="multilevel"/>
    <w:tmpl w:val="6DBF04F4"/>
    <w:lvl w:ilvl="0" w:tentative="0">
      <w:start w:val="1"/>
      <w:numFmt w:val="none"/>
      <w:pStyle w:val="110"/>
      <w:lvlText w:val="%1注："/>
      <w:lvlJc w:val="left"/>
      <w:pPr>
        <w:tabs>
          <w:tab w:val="left" w:pos="1140"/>
        </w:tabs>
        <w:ind w:left="840" w:hanging="42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6933334"/>
    <w:multiLevelType w:val="multilevel"/>
    <w:tmpl w:val="76933334"/>
    <w:lvl w:ilvl="0" w:tentative="0">
      <w:start w:val="1"/>
      <w:numFmt w:val="none"/>
      <w:pStyle w:val="91"/>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9"/>
  </w:num>
  <w:num w:numId="2">
    <w:abstractNumId w:val="8"/>
  </w:num>
  <w:num w:numId="3">
    <w:abstractNumId w:val="1"/>
  </w:num>
  <w:num w:numId="4">
    <w:abstractNumId w:val="4"/>
  </w:num>
  <w:num w:numId="5">
    <w:abstractNumId w:val="11"/>
  </w:num>
  <w:num w:numId="6">
    <w:abstractNumId w:val="0"/>
  </w:num>
  <w:num w:numId="7">
    <w:abstractNumId w:val="10"/>
  </w:num>
  <w:num w:numId="8">
    <w:abstractNumId w:val="2"/>
  </w:num>
  <w:num w:numId="9">
    <w:abstractNumId w:val="7"/>
  </w:num>
  <w:num w:numId="10">
    <w:abstractNumId w:val="3"/>
  </w:num>
  <w:num w:numId="11">
    <w:abstractNumId w:val="5"/>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JjYTY0MWI1ZDU4NWRmNWI5OWM3YTM4NGU3ZjM1NjkifQ=="/>
  </w:docVars>
  <w:rsids>
    <w:rsidRoot w:val="006F13C9"/>
    <w:rsid w:val="000004DF"/>
    <w:rsid w:val="0000136E"/>
    <w:rsid w:val="00001683"/>
    <w:rsid w:val="0000182B"/>
    <w:rsid w:val="00003775"/>
    <w:rsid w:val="00003E1D"/>
    <w:rsid w:val="0000536B"/>
    <w:rsid w:val="000066A4"/>
    <w:rsid w:val="000106C1"/>
    <w:rsid w:val="00010E2A"/>
    <w:rsid w:val="00011BBA"/>
    <w:rsid w:val="00012347"/>
    <w:rsid w:val="0001270E"/>
    <w:rsid w:val="00013953"/>
    <w:rsid w:val="000165BF"/>
    <w:rsid w:val="000171C8"/>
    <w:rsid w:val="0002099C"/>
    <w:rsid w:val="00020DEF"/>
    <w:rsid w:val="00022033"/>
    <w:rsid w:val="00022DFC"/>
    <w:rsid w:val="000235AA"/>
    <w:rsid w:val="00023E6E"/>
    <w:rsid w:val="00024F3B"/>
    <w:rsid w:val="000254E1"/>
    <w:rsid w:val="00025B75"/>
    <w:rsid w:val="00026FC7"/>
    <w:rsid w:val="00030CAB"/>
    <w:rsid w:val="000316F2"/>
    <w:rsid w:val="00032616"/>
    <w:rsid w:val="000336D7"/>
    <w:rsid w:val="00035222"/>
    <w:rsid w:val="00036538"/>
    <w:rsid w:val="0003783C"/>
    <w:rsid w:val="000406D0"/>
    <w:rsid w:val="000428C9"/>
    <w:rsid w:val="00043A7F"/>
    <w:rsid w:val="00046334"/>
    <w:rsid w:val="0004710E"/>
    <w:rsid w:val="0005093D"/>
    <w:rsid w:val="000519D4"/>
    <w:rsid w:val="000527AC"/>
    <w:rsid w:val="00052F14"/>
    <w:rsid w:val="0005372E"/>
    <w:rsid w:val="00054874"/>
    <w:rsid w:val="00057690"/>
    <w:rsid w:val="000605B2"/>
    <w:rsid w:val="00064B23"/>
    <w:rsid w:val="00064C63"/>
    <w:rsid w:val="00065474"/>
    <w:rsid w:val="0006656A"/>
    <w:rsid w:val="00066CEC"/>
    <w:rsid w:val="00070C48"/>
    <w:rsid w:val="000722EE"/>
    <w:rsid w:val="000727EC"/>
    <w:rsid w:val="00074940"/>
    <w:rsid w:val="00074AC4"/>
    <w:rsid w:val="00074CDA"/>
    <w:rsid w:val="0007790B"/>
    <w:rsid w:val="000816FE"/>
    <w:rsid w:val="00081F95"/>
    <w:rsid w:val="00083841"/>
    <w:rsid w:val="000842E7"/>
    <w:rsid w:val="0008566A"/>
    <w:rsid w:val="00086B10"/>
    <w:rsid w:val="00090D7A"/>
    <w:rsid w:val="00091AAF"/>
    <w:rsid w:val="000928E5"/>
    <w:rsid w:val="000939B6"/>
    <w:rsid w:val="0009429D"/>
    <w:rsid w:val="0009692D"/>
    <w:rsid w:val="000A0BD9"/>
    <w:rsid w:val="000A3AED"/>
    <w:rsid w:val="000A50C4"/>
    <w:rsid w:val="000A6D58"/>
    <w:rsid w:val="000A6FAA"/>
    <w:rsid w:val="000B02D9"/>
    <w:rsid w:val="000B144B"/>
    <w:rsid w:val="000B2074"/>
    <w:rsid w:val="000B35AD"/>
    <w:rsid w:val="000B59BD"/>
    <w:rsid w:val="000B6CCE"/>
    <w:rsid w:val="000C0D9D"/>
    <w:rsid w:val="000C3D95"/>
    <w:rsid w:val="000C42A6"/>
    <w:rsid w:val="000C4805"/>
    <w:rsid w:val="000C4F35"/>
    <w:rsid w:val="000C766C"/>
    <w:rsid w:val="000C7C0B"/>
    <w:rsid w:val="000D03F0"/>
    <w:rsid w:val="000D0417"/>
    <w:rsid w:val="000D2973"/>
    <w:rsid w:val="000D2BC7"/>
    <w:rsid w:val="000D46A5"/>
    <w:rsid w:val="000D6416"/>
    <w:rsid w:val="000D6EF9"/>
    <w:rsid w:val="000D7007"/>
    <w:rsid w:val="000D7734"/>
    <w:rsid w:val="000E03B5"/>
    <w:rsid w:val="000E0BCD"/>
    <w:rsid w:val="000E1EE4"/>
    <w:rsid w:val="000E28EC"/>
    <w:rsid w:val="000E5066"/>
    <w:rsid w:val="000E786D"/>
    <w:rsid w:val="000F0244"/>
    <w:rsid w:val="000F0BB7"/>
    <w:rsid w:val="000F0CAA"/>
    <w:rsid w:val="000F1A8B"/>
    <w:rsid w:val="000F38AB"/>
    <w:rsid w:val="000F3D74"/>
    <w:rsid w:val="000F610E"/>
    <w:rsid w:val="000F7F06"/>
    <w:rsid w:val="00100940"/>
    <w:rsid w:val="00101B40"/>
    <w:rsid w:val="00101F3E"/>
    <w:rsid w:val="00104DE9"/>
    <w:rsid w:val="00105412"/>
    <w:rsid w:val="00105973"/>
    <w:rsid w:val="0010614E"/>
    <w:rsid w:val="00106B4E"/>
    <w:rsid w:val="001077C2"/>
    <w:rsid w:val="00110020"/>
    <w:rsid w:val="00111074"/>
    <w:rsid w:val="0011149C"/>
    <w:rsid w:val="00111970"/>
    <w:rsid w:val="00112024"/>
    <w:rsid w:val="00112971"/>
    <w:rsid w:val="00112BEE"/>
    <w:rsid w:val="00114F86"/>
    <w:rsid w:val="00115868"/>
    <w:rsid w:val="00115FED"/>
    <w:rsid w:val="0012001C"/>
    <w:rsid w:val="001200EF"/>
    <w:rsid w:val="001228EB"/>
    <w:rsid w:val="00122BAA"/>
    <w:rsid w:val="00123ACE"/>
    <w:rsid w:val="00124355"/>
    <w:rsid w:val="0012489F"/>
    <w:rsid w:val="001257B6"/>
    <w:rsid w:val="00125CE2"/>
    <w:rsid w:val="0012668C"/>
    <w:rsid w:val="00127532"/>
    <w:rsid w:val="0013068C"/>
    <w:rsid w:val="001320BB"/>
    <w:rsid w:val="00133F6F"/>
    <w:rsid w:val="00134512"/>
    <w:rsid w:val="00134789"/>
    <w:rsid w:val="00135D82"/>
    <w:rsid w:val="00135E97"/>
    <w:rsid w:val="00136C2A"/>
    <w:rsid w:val="00136EA2"/>
    <w:rsid w:val="001371E7"/>
    <w:rsid w:val="00140CE3"/>
    <w:rsid w:val="00140DFD"/>
    <w:rsid w:val="001418D9"/>
    <w:rsid w:val="00142837"/>
    <w:rsid w:val="001437E3"/>
    <w:rsid w:val="00143817"/>
    <w:rsid w:val="00144D25"/>
    <w:rsid w:val="00146DFE"/>
    <w:rsid w:val="001502E8"/>
    <w:rsid w:val="001516D0"/>
    <w:rsid w:val="001530BE"/>
    <w:rsid w:val="00153985"/>
    <w:rsid w:val="00154EE0"/>
    <w:rsid w:val="001554F3"/>
    <w:rsid w:val="0015569C"/>
    <w:rsid w:val="00155C31"/>
    <w:rsid w:val="00157AD5"/>
    <w:rsid w:val="00157D8A"/>
    <w:rsid w:val="001603E6"/>
    <w:rsid w:val="001610F9"/>
    <w:rsid w:val="00161AF0"/>
    <w:rsid w:val="00162A3B"/>
    <w:rsid w:val="00163738"/>
    <w:rsid w:val="00167E57"/>
    <w:rsid w:val="00170333"/>
    <w:rsid w:val="001715F4"/>
    <w:rsid w:val="001716B8"/>
    <w:rsid w:val="0017308D"/>
    <w:rsid w:val="001732C0"/>
    <w:rsid w:val="0017379F"/>
    <w:rsid w:val="00173D55"/>
    <w:rsid w:val="0017418D"/>
    <w:rsid w:val="0017489D"/>
    <w:rsid w:val="00175C02"/>
    <w:rsid w:val="0017731E"/>
    <w:rsid w:val="001779B1"/>
    <w:rsid w:val="0018189F"/>
    <w:rsid w:val="00183FA8"/>
    <w:rsid w:val="0018723D"/>
    <w:rsid w:val="00190069"/>
    <w:rsid w:val="00190C6D"/>
    <w:rsid w:val="00191DAF"/>
    <w:rsid w:val="0019286D"/>
    <w:rsid w:val="00195876"/>
    <w:rsid w:val="0019637C"/>
    <w:rsid w:val="001971E0"/>
    <w:rsid w:val="00197C95"/>
    <w:rsid w:val="001A0B5A"/>
    <w:rsid w:val="001A1F04"/>
    <w:rsid w:val="001A4408"/>
    <w:rsid w:val="001A72FD"/>
    <w:rsid w:val="001A77FB"/>
    <w:rsid w:val="001A7BD2"/>
    <w:rsid w:val="001B03FE"/>
    <w:rsid w:val="001B08FA"/>
    <w:rsid w:val="001B1867"/>
    <w:rsid w:val="001B24F2"/>
    <w:rsid w:val="001B4B8A"/>
    <w:rsid w:val="001B652A"/>
    <w:rsid w:val="001C12E5"/>
    <w:rsid w:val="001C231B"/>
    <w:rsid w:val="001C2731"/>
    <w:rsid w:val="001C29BE"/>
    <w:rsid w:val="001C2F7B"/>
    <w:rsid w:val="001C5038"/>
    <w:rsid w:val="001C6D5B"/>
    <w:rsid w:val="001D0302"/>
    <w:rsid w:val="001D2F95"/>
    <w:rsid w:val="001D3392"/>
    <w:rsid w:val="001D33AA"/>
    <w:rsid w:val="001D3E65"/>
    <w:rsid w:val="001D507D"/>
    <w:rsid w:val="001D5E86"/>
    <w:rsid w:val="001D696E"/>
    <w:rsid w:val="001D73E0"/>
    <w:rsid w:val="001E0A6B"/>
    <w:rsid w:val="001E3297"/>
    <w:rsid w:val="001E7510"/>
    <w:rsid w:val="001E7D79"/>
    <w:rsid w:val="001F1BFA"/>
    <w:rsid w:val="001F1E79"/>
    <w:rsid w:val="001F2011"/>
    <w:rsid w:val="001F2F77"/>
    <w:rsid w:val="001F5C4C"/>
    <w:rsid w:val="001F5F24"/>
    <w:rsid w:val="001F609B"/>
    <w:rsid w:val="001F71EB"/>
    <w:rsid w:val="001F7349"/>
    <w:rsid w:val="001F76E6"/>
    <w:rsid w:val="00203F42"/>
    <w:rsid w:val="00206615"/>
    <w:rsid w:val="00210A7C"/>
    <w:rsid w:val="00211177"/>
    <w:rsid w:val="00211C65"/>
    <w:rsid w:val="0021431A"/>
    <w:rsid w:val="00214B6A"/>
    <w:rsid w:val="0021656A"/>
    <w:rsid w:val="002208D4"/>
    <w:rsid w:val="002230B8"/>
    <w:rsid w:val="00223754"/>
    <w:rsid w:val="00225045"/>
    <w:rsid w:val="00225252"/>
    <w:rsid w:val="00225600"/>
    <w:rsid w:val="00225BCD"/>
    <w:rsid w:val="00227CB7"/>
    <w:rsid w:val="00227DD2"/>
    <w:rsid w:val="002306CF"/>
    <w:rsid w:val="0023158C"/>
    <w:rsid w:val="00232061"/>
    <w:rsid w:val="00232CD0"/>
    <w:rsid w:val="00233360"/>
    <w:rsid w:val="002334DE"/>
    <w:rsid w:val="00233CC0"/>
    <w:rsid w:val="002340F3"/>
    <w:rsid w:val="0023565E"/>
    <w:rsid w:val="00237D13"/>
    <w:rsid w:val="00237DE2"/>
    <w:rsid w:val="00240312"/>
    <w:rsid w:val="00241733"/>
    <w:rsid w:val="00241C87"/>
    <w:rsid w:val="002451B3"/>
    <w:rsid w:val="00246D25"/>
    <w:rsid w:val="00246D52"/>
    <w:rsid w:val="00250680"/>
    <w:rsid w:val="00250B0C"/>
    <w:rsid w:val="00250B84"/>
    <w:rsid w:val="0025194D"/>
    <w:rsid w:val="00251F02"/>
    <w:rsid w:val="00252186"/>
    <w:rsid w:val="00254AF8"/>
    <w:rsid w:val="0025504B"/>
    <w:rsid w:val="00255AF1"/>
    <w:rsid w:val="00256454"/>
    <w:rsid w:val="00257C2D"/>
    <w:rsid w:val="00257C41"/>
    <w:rsid w:val="00262104"/>
    <w:rsid w:val="002623AB"/>
    <w:rsid w:val="00263065"/>
    <w:rsid w:val="00265A51"/>
    <w:rsid w:val="00266D4E"/>
    <w:rsid w:val="00267BE3"/>
    <w:rsid w:val="00270EF0"/>
    <w:rsid w:val="002713A1"/>
    <w:rsid w:val="00271CE6"/>
    <w:rsid w:val="00272768"/>
    <w:rsid w:val="00272F75"/>
    <w:rsid w:val="0027302D"/>
    <w:rsid w:val="0027308D"/>
    <w:rsid w:val="00274001"/>
    <w:rsid w:val="00274E37"/>
    <w:rsid w:val="002754B8"/>
    <w:rsid w:val="0027705B"/>
    <w:rsid w:val="002800B5"/>
    <w:rsid w:val="00280290"/>
    <w:rsid w:val="002808FD"/>
    <w:rsid w:val="002822F8"/>
    <w:rsid w:val="00282B56"/>
    <w:rsid w:val="002830AA"/>
    <w:rsid w:val="002837AB"/>
    <w:rsid w:val="00283A7C"/>
    <w:rsid w:val="00284124"/>
    <w:rsid w:val="00284635"/>
    <w:rsid w:val="00285BA4"/>
    <w:rsid w:val="00285F7E"/>
    <w:rsid w:val="0028790A"/>
    <w:rsid w:val="00290B1A"/>
    <w:rsid w:val="00291560"/>
    <w:rsid w:val="00292302"/>
    <w:rsid w:val="002929AA"/>
    <w:rsid w:val="00292DB2"/>
    <w:rsid w:val="0029328F"/>
    <w:rsid w:val="00294891"/>
    <w:rsid w:val="00294FCA"/>
    <w:rsid w:val="002A145F"/>
    <w:rsid w:val="002A19CB"/>
    <w:rsid w:val="002A2902"/>
    <w:rsid w:val="002A3101"/>
    <w:rsid w:val="002A397C"/>
    <w:rsid w:val="002A5491"/>
    <w:rsid w:val="002A6071"/>
    <w:rsid w:val="002A6567"/>
    <w:rsid w:val="002A6B73"/>
    <w:rsid w:val="002B16F1"/>
    <w:rsid w:val="002B21F3"/>
    <w:rsid w:val="002B3059"/>
    <w:rsid w:val="002B4845"/>
    <w:rsid w:val="002B5B9F"/>
    <w:rsid w:val="002C001B"/>
    <w:rsid w:val="002C2B0D"/>
    <w:rsid w:val="002C2B89"/>
    <w:rsid w:val="002C3E7B"/>
    <w:rsid w:val="002C420F"/>
    <w:rsid w:val="002C48D6"/>
    <w:rsid w:val="002C550E"/>
    <w:rsid w:val="002C5717"/>
    <w:rsid w:val="002C587D"/>
    <w:rsid w:val="002C5A8D"/>
    <w:rsid w:val="002D02F7"/>
    <w:rsid w:val="002D07A7"/>
    <w:rsid w:val="002D0F1F"/>
    <w:rsid w:val="002D2927"/>
    <w:rsid w:val="002D2F96"/>
    <w:rsid w:val="002D35CD"/>
    <w:rsid w:val="002D39C4"/>
    <w:rsid w:val="002D4755"/>
    <w:rsid w:val="002D5CEE"/>
    <w:rsid w:val="002D5D45"/>
    <w:rsid w:val="002D699A"/>
    <w:rsid w:val="002E1691"/>
    <w:rsid w:val="002E16C0"/>
    <w:rsid w:val="002E1771"/>
    <w:rsid w:val="002E50B5"/>
    <w:rsid w:val="002E65F3"/>
    <w:rsid w:val="002E6EF7"/>
    <w:rsid w:val="002E7D42"/>
    <w:rsid w:val="002F0F61"/>
    <w:rsid w:val="002F0F9A"/>
    <w:rsid w:val="002F0FBA"/>
    <w:rsid w:val="002F23CD"/>
    <w:rsid w:val="002F2FDA"/>
    <w:rsid w:val="002F4EC6"/>
    <w:rsid w:val="002F57CE"/>
    <w:rsid w:val="002F5E79"/>
    <w:rsid w:val="002F6E1C"/>
    <w:rsid w:val="002F70FE"/>
    <w:rsid w:val="002F7D5D"/>
    <w:rsid w:val="0030090C"/>
    <w:rsid w:val="00301D22"/>
    <w:rsid w:val="003034A7"/>
    <w:rsid w:val="00303520"/>
    <w:rsid w:val="0030391F"/>
    <w:rsid w:val="00303CA9"/>
    <w:rsid w:val="003041F9"/>
    <w:rsid w:val="00305D01"/>
    <w:rsid w:val="00307136"/>
    <w:rsid w:val="0031122D"/>
    <w:rsid w:val="0031209C"/>
    <w:rsid w:val="00312D1A"/>
    <w:rsid w:val="00313B50"/>
    <w:rsid w:val="003162BB"/>
    <w:rsid w:val="003164D2"/>
    <w:rsid w:val="00316774"/>
    <w:rsid w:val="00317255"/>
    <w:rsid w:val="00317535"/>
    <w:rsid w:val="003214E4"/>
    <w:rsid w:val="003219B0"/>
    <w:rsid w:val="003232F0"/>
    <w:rsid w:val="003234AB"/>
    <w:rsid w:val="00323DE5"/>
    <w:rsid w:val="00324791"/>
    <w:rsid w:val="00324DAB"/>
    <w:rsid w:val="0032558E"/>
    <w:rsid w:val="00326E48"/>
    <w:rsid w:val="003319D4"/>
    <w:rsid w:val="0033367E"/>
    <w:rsid w:val="0033385F"/>
    <w:rsid w:val="00334C1A"/>
    <w:rsid w:val="003357C7"/>
    <w:rsid w:val="00336718"/>
    <w:rsid w:val="003376C8"/>
    <w:rsid w:val="003404FA"/>
    <w:rsid w:val="003405F4"/>
    <w:rsid w:val="003410D6"/>
    <w:rsid w:val="0034139C"/>
    <w:rsid w:val="00342A7B"/>
    <w:rsid w:val="00344634"/>
    <w:rsid w:val="003449D7"/>
    <w:rsid w:val="00347188"/>
    <w:rsid w:val="00350FB1"/>
    <w:rsid w:val="00351895"/>
    <w:rsid w:val="00353C0E"/>
    <w:rsid w:val="0035475C"/>
    <w:rsid w:val="00355E3E"/>
    <w:rsid w:val="00356D88"/>
    <w:rsid w:val="00357135"/>
    <w:rsid w:val="00360522"/>
    <w:rsid w:val="003617DC"/>
    <w:rsid w:val="00362916"/>
    <w:rsid w:val="00362C31"/>
    <w:rsid w:val="00363317"/>
    <w:rsid w:val="0036392F"/>
    <w:rsid w:val="003663CE"/>
    <w:rsid w:val="003675BB"/>
    <w:rsid w:val="0037086E"/>
    <w:rsid w:val="00371162"/>
    <w:rsid w:val="003719AE"/>
    <w:rsid w:val="0037273B"/>
    <w:rsid w:val="00376594"/>
    <w:rsid w:val="003772B9"/>
    <w:rsid w:val="003773E2"/>
    <w:rsid w:val="003803FA"/>
    <w:rsid w:val="0038294F"/>
    <w:rsid w:val="00383661"/>
    <w:rsid w:val="0038486B"/>
    <w:rsid w:val="00385B4E"/>
    <w:rsid w:val="00387BDB"/>
    <w:rsid w:val="0039016D"/>
    <w:rsid w:val="00390B6A"/>
    <w:rsid w:val="003919B1"/>
    <w:rsid w:val="00391E63"/>
    <w:rsid w:val="003925A9"/>
    <w:rsid w:val="00393731"/>
    <w:rsid w:val="0039436A"/>
    <w:rsid w:val="00394999"/>
    <w:rsid w:val="003969EF"/>
    <w:rsid w:val="003A18E5"/>
    <w:rsid w:val="003A2489"/>
    <w:rsid w:val="003A2644"/>
    <w:rsid w:val="003A269A"/>
    <w:rsid w:val="003A2BD7"/>
    <w:rsid w:val="003A4BCF"/>
    <w:rsid w:val="003A54BE"/>
    <w:rsid w:val="003A5E65"/>
    <w:rsid w:val="003A5F1B"/>
    <w:rsid w:val="003A6FAE"/>
    <w:rsid w:val="003A7D4B"/>
    <w:rsid w:val="003B5FD0"/>
    <w:rsid w:val="003B673C"/>
    <w:rsid w:val="003B781F"/>
    <w:rsid w:val="003C0127"/>
    <w:rsid w:val="003C105B"/>
    <w:rsid w:val="003C2348"/>
    <w:rsid w:val="003C40C4"/>
    <w:rsid w:val="003C4748"/>
    <w:rsid w:val="003C4C40"/>
    <w:rsid w:val="003C6C74"/>
    <w:rsid w:val="003C7B42"/>
    <w:rsid w:val="003D25D6"/>
    <w:rsid w:val="003D2748"/>
    <w:rsid w:val="003D3979"/>
    <w:rsid w:val="003D46BF"/>
    <w:rsid w:val="003D53B2"/>
    <w:rsid w:val="003D5E3D"/>
    <w:rsid w:val="003E0821"/>
    <w:rsid w:val="003E17A1"/>
    <w:rsid w:val="003E1A25"/>
    <w:rsid w:val="003E1AA7"/>
    <w:rsid w:val="003E3108"/>
    <w:rsid w:val="003E5C25"/>
    <w:rsid w:val="003F012F"/>
    <w:rsid w:val="003F0302"/>
    <w:rsid w:val="003F0676"/>
    <w:rsid w:val="003F1FE0"/>
    <w:rsid w:val="003F38B0"/>
    <w:rsid w:val="003F4698"/>
    <w:rsid w:val="003F5213"/>
    <w:rsid w:val="003F5D69"/>
    <w:rsid w:val="003F5FB9"/>
    <w:rsid w:val="003F6248"/>
    <w:rsid w:val="00402073"/>
    <w:rsid w:val="004022A9"/>
    <w:rsid w:val="004034A3"/>
    <w:rsid w:val="00404B50"/>
    <w:rsid w:val="00411009"/>
    <w:rsid w:val="004125B5"/>
    <w:rsid w:val="004135F7"/>
    <w:rsid w:val="00413A69"/>
    <w:rsid w:val="00416651"/>
    <w:rsid w:val="004166C2"/>
    <w:rsid w:val="00417216"/>
    <w:rsid w:val="00421F24"/>
    <w:rsid w:val="00423809"/>
    <w:rsid w:val="004243B3"/>
    <w:rsid w:val="004251FD"/>
    <w:rsid w:val="004267C2"/>
    <w:rsid w:val="0042694E"/>
    <w:rsid w:val="0043030E"/>
    <w:rsid w:val="00431057"/>
    <w:rsid w:val="00431C25"/>
    <w:rsid w:val="00431E4B"/>
    <w:rsid w:val="004320E6"/>
    <w:rsid w:val="0043389F"/>
    <w:rsid w:val="004348F3"/>
    <w:rsid w:val="004351BA"/>
    <w:rsid w:val="004355E4"/>
    <w:rsid w:val="00435F45"/>
    <w:rsid w:val="00437CFD"/>
    <w:rsid w:val="00443127"/>
    <w:rsid w:val="00453643"/>
    <w:rsid w:val="00453E9D"/>
    <w:rsid w:val="00454032"/>
    <w:rsid w:val="004565D3"/>
    <w:rsid w:val="00457B98"/>
    <w:rsid w:val="00457BF2"/>
    <w:rsid w:val="00461975"/>
    <w:rsid w:val="00461C0A"/>
    <w:rsid w:val="00461CF5"/>
    <w:rsid w:val="004621EC"/>
    <w:rsid w:val="0046318D"/>
    <w:rsid w:val="00463B9F"/>
    <w:rsid w:val="00463C87"/>
    <w:rsid w:val="00464229"/>
    <w:rsid w:val="00465DCA"/>
    <w:rsid w:val="00465ECD"/>
    <w:rsid w:val="0046659E"/>
    <w:rsid w:val="00466F06"/>
    <w:rsid w:val="00467E54"/>
    <w:rsid w:val="004715D4"/>
    <w:rsid w:val="0047203C"/>
    <w:rsid w:val="004720CB"/>
    <w:rsid w:val="004721AF"/>
    <w:rsid w:val="0047411A"/>
    <w:rsid w:val="004742A5"/>
    <w:rsid w:val="004750D5"/>
    <w:rsid w:val="00476044"/>
    <w:rsid w:val="00476413"/>
    <w:rsid w:val="00477563"/>
    <w:rsid w:val="004827F5"/>
    <w:rsid w:val="004835D7"/>
    <w:rsid w:val="00483DF6"/>
    <w:rsid w:val="0048427B"/>
    <w:rsid w:val="00485D1D"/>
    <w:rsid w:val="00485F42"/>
    <w:rsid w:val="00486519"/>
    <w:rsid w:val="00487E8E"/>
    <w:rsid w:val="00487EAA"/>
    <w:rsid w:val="00493052"/>
    <w:rsid w:val="00494688"/>
    <w:rsid w:val="00494A56"/>
    <w:rsid w:val="00494EDE"/>
    <w:rsid w:val="0049561C"/>
    <w:rsid w:val="004A1DEB"/>
    <w:rsid w:val="004A1E52"/>
    <w:rsid w:val="004A2446"/>
    <w:rsid w:val="004A3CC6"/>
    <w:rsid w:val="004A4239"/>
    <w:rsid w:val="004A4FAA"/>
    <w:rsid w:val="004A5727"/>
    <w:rsid w:val="004A58DF"/>
    <w:rsid w:val="004A5FE9"/>
    <w:rsid w:val="004A76CC"/>
    <w:rsid w:val="004A7D7C"/>
    <w:rsid w:val="004B0142"/>
    <w:rsid w:val="004B04BD"/>
    <w:rsid w:val="004B0E69"/>
    <w:rsid w:val="004B1488"/>
    <w:rsid w:val="004B441A"/>
    <w:rsid w:val="004B512A"/>
    <w:rsid w:val="004B6E2C"/>
    <w:rsid w:val="004B757F"/>
    <w:rsid w:val="004B7AD4"/>
    <w:rsid w:val="004C0A1F"/>
    <w:rsid w:val="004C106A"/>
    <w:rsid w:val="004C1EA7"/>
    <w:rsid w:val="004C52E9"/>
    <w:rsid w:val="004C5551"/>
    <w:rsid w:val="004C60E1"/>
    <w:rsid w:val="004D2B6B"/>
    <w:rsid w:val="004D2F31"/>
    <w:rsid w:val="004D30A6"/>
    <w:rsid w:val="004D33A4"/>
    <w:rsid w:val="004D35D4"/>
    <w:rsid w:val="004D405E"/>
    <w:rsid w:val="004D4B0E"/>
    <w:rsid w:val="004D5B23"/>
    <w:rsid w:val="004D622B"/>
    <w:rsid w:val="004D7D7B"/>
    <w:rsid w:val="004E1C2F"/>
    <w:rsid w:val="004E2891"/>
    <w:rsid w:val="004E2DDA"/>
    <w:rsid w:val="004E3461"/>
    <w:rsid w:val="004E3AE9"/>
    <w:rsid w:val="004E40DB"/>
    <w:rsid w:val="004E4383"/>
    <w:rsid w:val="004E44BF"/>
    <w:rsid w:val="004E5C53"/>
    <w:rsid w:val="004F05DC"/>
    <w:rsid w:val="004F0F4B"/>
    <w:rsid w:val="004F14A6"/>
    <w:rsid w:val="004F1811"/>
    <w:rsid w:val="004F1A11"/>
    <w:rsid w:val="004F1CD2"/>
    <w:rsid w:val="004F204F"/>
    <w:rsid w:val="004F2D77"/>
    <w:rsid w:val="004F2DC5"/>
    <w:rsid w:val="004F32EF"/>
    <w:rsid w:val="004F3560"/>
    <w:rsid w:val="004F49DE"/>
    <w:rsid w:val="004F4E0C"/>
    <w:rsid w:val="004F644C"/>
    <w:rsid w:val="004F69EB"/>
    <w:rsid w:val="004F6CA6"/>
    <w:rsid w:val="004F6EEF"/>
    <w:rsid w:val="004F7209"/>
    <w:rsid w:val="00500359"/>
    <w:rsid w:val="00500F68"/>
    <w:rsid w:val="00501B09"/>
    <w:rsid w:val="00501EB2"/>
    <w:rsid w:val="00502987"/>
    <w:rsid w:val="005040F5"/>
    <w:rsid w:val="00505AFE"/>
    <w:rsid w:val="00507709"/>
    <w:rsid w:val="00510688"/>
    <w:rsid w:val="00510D5A"/>
    <w:rsid w:val="00512A04"/>
    <w:rsid w:val="005145A4"/>
    <w:rsid w:val="005148A6"/>
    <w:rsid w:val="00516DAC"/>
    <w:rsid w:val="005176A4"/>
    <w:rsid w:val="00517FCC"/>
    <w:rsid w:val="005201AB"/>
    <w:rsid w:val="00520AA8"/>
    <w:rsid w:val="00521429"/>
    <w:rsid w:val="00521FD2"/>
    <w:rsid w:val="00523187"/>
    <w:rsid w:val="00523191"/>
    <w:rsid w:val="00523272"/>
    <w:rsid w:val="00523693"/>
    <w:rsid w:val="00524663"/>
    <w:rsid w:val="00524A0A"/>
    <w:rsid w:val="00526E5C"/>
    <w:rsid w:val="00527863"/>
    <w:rsid w:val="00530106"/>
    <w:rsid w:val="00531137"/>
    <w:rsid w:val="0053173B"/>
    <w:rsid w:val="00531C2E"/>
    <w:rsid w:val="0054075C"/>
    <w:rsid w:val="00540CAB"/>
    <w:rsid w:val="00542B3E"/>
    <w:rsid w:val="00545073"/>
    <w:rsid w:val="005455FC"/>
    <w:rsid w:val="00545966"/>
    <w:rsid w:val="00546347"/>
    <w:rsid w:val="00547D81"/>
    <w:rsid w:val="0055009A"/>
    <w:rsid w:val="0055147D"/>
    <w:rsid w:val="005528E4"/>
    <w:rsid w:val="00552E5C"/>
    <w:rsid w:val="00553C0A"/>
    <w:rsid w:val="00554853"/>
    <w:rsid w:val="00554EE5"/>
    <w:rsid w:val="005550F8"/>
    <w:rsid w:val="00555238"/>
    <w:rsid w:val="005559CA"/>
    <w:rsid w:val="00555B0A"/>
    <w:rsid w:val="0055702A"/>
    <w:rsid w:val="0055757A"/>
    <w:rsid w:val="00560723"/>
    <w:rsid w:val="0056190D"/>
    <w:rsid w:val="00561C3B"/>
    <w:rsid w:val="00563909"/>
    <w:rsid w:val="00563FE2"/>
    <w:rsid w:val="00564D97"/>
    <w:rsid w:val="005659FD"/>
    <w:rsid w:val="00565ED0"/>
    <w:rsid w:val="00566007"/>
    <w:rsid w:val="00566BCD"/>
    <w:rsid w:val="00566F5A"/>
    <w:rsid w:val="00571D48"/>
    <w:rsid w:val="0057240B"/>
    <w:rsid w:val="005728A3"/>
    <w:rsid w:val="00573056"/>
    <w:rsid w:val="005744C0"/>
    <w:rsid w:val="0057541D"/>
    <w:rsid w:val="0057656B"/>
    <w:rsid w:val="00580D87"/>
    <w:rsid w:val="00582DB1"/>
    <w:rsid w:val="00583193"/>
    <w:rsid w:val="00583FFF"/>
    <w:rsid w:val="005859B6"/>
    <w:rsid w:val="00587785"/>
    <w:rsid w:val="00587B0D"/>
    <w:rsid w:val="00587EFB"/>
    <w:rsid w:val="00592E94"/>
    <w:rsid w:val="00594577"/>
    <w:rsid w:val="00594A94"/>
    <w:rsid w:val="00594DBC"/>
    <w:rsid w:val="00594FC6"/>
    <w:rsid w:val="005955F4"/>
    <w:rsid w:val="005A0A6C"/>
    <w:rsid w:val="005A1073"/>
    <w:rsid w:val="005A10ED"/>
    <w:rsid w:val="005A1D7D"/>
    <w:rsid w:val="005A2338"/>
    <w:rsid w:val="005A277D"/>
    <w:rsid w:val="005A2889"/>
    <w:rsid w:val="005A2F1F"/>
    <w:rsid w:val="005A330C"/>
    <w:rsid w:val="005A33B3"/>
    <w:rsid w:val="005A461F"/>
    <w:rsid w:val="005A487B"/>
    <w:rsid w:val="005A6869"/>
    <w:rsid w:val="005B044C"/>
    <w:rsid w:val="005B1729"/>
    <w:rsid w:val="005B1F62"/>
    <w:rsid w:val="005B320A"/>
    <w:rsid w:val="005B48C0"/>
    <w:rsid w:val="005C0917"/>
    <w:rsid w:val="005C1D17"/>
    <w:rsid w:val="005C3145"/>
    <w:rsid w:val="005C47E3"/>
    <w:rsid w:val="005C5E3C"/>
    <w:rsid w:val="005C6C9B"/>
    <w:rsid w:val="005C78D4"/>
    <w:rsid w:val="005C7E31"/>
    <w:rsid w:val="005D0212"/>
    <w:rsid w:val="005D09E7"/>
    <w:rsid w:val="005D1D1B"/>
    <w:rsid w:val="005D234A"/>
    <w:rsid w:val="005D2603"/>
    <w:rsid w:val="005D2BAD"/>
    <w:rsid w:val="005D2D50"/>
    <w:rsid w:val="005D3483"/>
    <w:rsid w:val="005D3F2D"/>
    <w:rsid w:val="005D4EE3"/>
    <w:rsid w:val="005D535C"/>
    <w:rsid w:val="005D795A"/>
    <w:rsid w:val="005E081F"/>
    <w:rsid w:val="005E0927"/>
    <w:rsid w:val="005E1C47"/>
    <w:rsid w:val="005E201F"/>
    <w:rsid w:val="005E32DF"/>
    <w:rsid w:val="005E4502"/>
    <w:rsid w:val="005E597D"/>
    <w:rsid w:val="005E74D8"/>
    <w:rsid w:val="005E791E"/>
    <w:rsid w:val="005F03F8"/>
    <w:rsid w:val="005F31D4"/>
    <w:rsid w:val="005F422D"/>
    <w:rsid w:val="00604905"/>
    <w:rsid w:val="00604FCE"/>
    <w:rsid w:val="00605A95"/>
    <w:rsid w:val="00606943"/>
    <w:rsid w:val="006123C0"/>
    <w:rsid w:val="00612843"/>
    <w:rsid w:val="00613782"/>
    <w:rsid w:val="006155BB"/>
    <w:rsid w:val="00615ED9"/>
    <w:rsid w:val="0061644A"/>
    <w:rsid w:val="00616E33"/>
    <w:rsid w:val="00620632"/>
    <w:rsid w:val="006207B9"/>
    <w:rsid w:val="00620E6F"/>
    <w:rsid w:val="00621963"/>
    <w:rsid w:val="006220BE"/>
    <w:rsid w:val="00622336"/>
    <w:rsid w:val="00622925"/>
    <w:rsid w:val="00623F9D"/>
    <w:rsid w:val="00624CFF"/>
    <w:rsid w:val="00625EE7"/>
    <w:rsid w:val="00630227"/>
    <w:rsid w:val="00630350"/>
    <w:rsid w:val="00631C1B"/>
    <w:rsid w:val="00632169"/>
    <w:rsid w:val="00632BE7"/>
    <w:rsid w:val="006331FB"/>
    <w:rsid w:val="006332E6"/>
    <w:rsid w:val="006340F5"/>
    <w:rsid w:val="00634651"/>
    <w:rsid w:val="0063485A"/>
    <w:rsid w:val="00636363"/>
    <w:rsid w:val="006369DE"/>
    <w:rsid w:val="00640799"/>
    <w:rsid w:val="006443CE"/>
    <w:rsid w:val="0064742E"/>
    <w:rsid w:val="00647466"/>
    <w:rsid w:val="00647B8F"/>
    <w:rsid w:val="00650E08"/>
    <w:rsid w:val="0065136F"/>
    <w:rsid w:val="006521A8"/>
    <w:rsid w:val="006542D4"/>
    <w:rsid w:val="0065528C"/>
    <w:rsid w:val="00660935"/>
    <w:rsid w:val="00661BB3"/>
    <w:rsid w:val="00661DFA"/>
    <w:rsid w:val="00662718"/>
    <w:rsid w:val="00663D6E"/>
    <w:rsid w:val="006641FF"/>
    <w:rsid w:val="00664563"/>
    <w:rsid w:val="00665322"/>
    <w:rsid w:val="006718D9"/>
    <w:rsid w:val="00677653"/>
    <w:rsid w:val="006823DC"/>
    <w:rsid w:val="00682F12"/>
    <w:rsid w:val="006835AC"/>
    <w:rsid w:val="00683CF1"/>
    <w:rsid w:val="00684310"/>
    <w:rsid w:val="00685A51"/>
    <w:rsid w:val="00686D47"/>
    <w:rsid w:val="00687573"/>
    <w:rsid w:val="00687741"/>
    <w:rsid w:val="00690586"/>
    <w:rsid w:val="00690D80"/>
    <w:rsid w:val="00691630"/>
    <w:rsid w:val="00692104"/>
    <w:rsid w:val="00693237"/>
    <w:rsid w:val="00693AF2"/>
    <w:rsid w:val="006952AC"/>
    <w:rsid w:val="0069553C"/>
    <w:rsid w:val="00695BFF"/>
    <w:rsid w:val="00695DF7"/>
    <w:rsid w:val="006962F3"/>
    <w:rsid w:val="00696993"/>
    <w:rsid w:val="00697347"/>
    <w:rsid w:val="0069752D"/>
    <w:rsid w:val="006A0103"/>
    <w:rsid w:val="006A0453"/>
    <w:rsid w:val="006A08C1"/>
    <w:rsid w:val="006A19E0"/>
    <w:rsid w:val="006A1A8E"/>
    <w:rsid w:val="006A2890"/>
    <w:rsid w:val="006A5C8D"/>
    <w:rsid w:val="006A6A1D"/>
    <w:rsid w:val="006B066F"/>
    <w:rsid w:val="006B0CB5"/>
    <w:rsid w:val="006B10DE"/>
    <w:rsid w:val="006B259A"/>
    <w:rsid w:val="006B48AC"/>
    <w:rsid w:val="006B513C"/>
    <w:rsid w:val="006B54C6"/>
    <w:rsid w:val="006B55C2"/>
    <w:rsid w:val="006B5DC5"/>
    <w:rsid w:val="006B7C3F"/>
    <w:rsid w:val="006C097F"/>
    <w:rsid w:val="006C1A63"/>
    <w:rsid w:val="006C1E10"/>
    <w:rsid w:val="006C50A1"/>
    <w:rsid w:val="006C55F5"/>
    <w:rsid w:val="006C5741"/>
    <w:rsid w:val="006C5A0E"/>
    <w:rsid w:val="006C6508"/>
    <w:rsid w:val="006D2851"/>
    <w:rsid w:val="006D29D4"/>
    <w:rsid w:val="006D3D3A"/>
    <w:rsid w:val="006D5D1C"/>
    <w:rsid w:val="006D7174"/>
    <w:rsid w:val="006D7912"/>
    <w:rsid w:val="006E09E2"/>
    <w:rsid w:val="006E0B17"/>
    <w:rsid w:val="006E23D7"/>
    <w:rsid w:val="006E2905"/>
    <w:rsid w:val="006E3733"/>
    <w:rsid w:val="006E599C"/>
    <w:rsid w:val="006E6990"/>
    <w:rsid w:val="006E6F09"/>
    <w:rsid w:val="006F0B7E"/>
    <w:rsid w:val="006F1016"/>
    <w:rsid w:val="006F13C9"/>
    <w:rsid w:val="006F17E4"/>
    <w:rsid w:val="006F18CF"/>
    <w:rsid w:val="006F2B46"/>
    <w:rsid w:val="006F32A6"/>
    <w:rsid w:val="006F4C83"/>
    <w:rsid w:val="006F76DF"/>
    <w:rsid w:val="007008A2"/>
    <w:rsid w:val="007028CA"/>
    <w:rsid w:val="00703835"/>
    <w:rsid w:val="0070408E"/>
    <w:rsid w:val="00704C59"/>
    <w:rsid w:val="00705A37"/>
    <w:rsid w:val="007060F0"/>
    <w:rsid w:val="00707640"/>
    <w:rsid w:val="00707A0B"/>
    <w:rsid w:val="007103A4"/>
    <w:rsid w:val="00713223"/>
    <w:rsid w:val="00714030"/>
    <w:rsid w:val="007141A1"/>
    <w:rsid w:val="00715E17"/>
    <w:rsid w:val="00716FBA"/>
    <w:rsid w:val="007173D0"/>
    <w:rsid w:val="007211C1"/>
    <w:rsid w:val="00721DFD"/>
    <w:rsid w:val="007224DB"/>
    <w:rsid w:val="00722EEE"/>
    <w:rsid w:val="007230BA"/>
    <w:rsid w:val="00724C9C"/>
    <w:rsid w:val="007257C8"/>
    <w:rsid w:val="007260D6"/>
    <w:rsid w:val="00726279"/>
    <w:rsid w:val="00726A08"/>
    <w:rsid w:val="0073002D"/>
    <w:rsid w:val="007301C4"/>
    <w:rsid w:val="0073072F"/>
    <w:rsid w:val="0073166C"/>
    <w:rsid w:val="00731942"/>
    <w:rsid w:val="00731F73"/>
    <w:rsid w:val="00732D4B"/>
    <w:rsid w:val="00735D25"/>
    <w:rsid w:val="00736755"/>
    <w:rsid w:val="00736C81"/>
    <w:rsid w:val="00736D23"/>
    <w:rsid w:val="007373CC"/>
    <w:rsid w:val="00740849"/>
    <w:rsid w:val="00741303"/>
    <w:rsid w:val="00741EB0"/>
    <w:rsid w:val="007437A0"/>
    <w:rsid w:val="007447D7"/>
    <w:rsid w:val="00746330"/>
    <w:rsid w:val="00750637"/>
    <w:rsid w:val="00750A86"/>
    <w:rsid w:val="007511E9"/>
    <w:rsid w:val="00751585"/>
    <w:rsid w:val="00751AA0"/>
    <w:rsid w:val="00752BF4"/>
    <w:rsid w:val="00752C1C"/>
    <w:rsid w:val="0075305A"/>
    <w:rsid w:val="00753828"/>
    <w:rsid w:val="00753EC5"/>
    <w:rsid w:val="00753EFC"/>
    <w:rsid w:val="00755DF1"/>
    <w:rsid w:val="00756137"/>
    <w:rsid w:val="00757785"/>
    <w:rsid w:val="0076063B"/>
    <w:rsid w:val="00760F7B"/>
    <w:rsid w:val="00764CC9"/>
    <w:rsid w:val="00765602"/>
    <w:rsid w:val="007657B2"/>
    <w:rsid w:val="00766EAE"/>
    <w:rsid w:val="00770B74"/>
    <w:rsid w:val="00770D44"/>
    <w:rsid w:val="00772355"/>
    <w:rsid w:val="00772E58"/>
    <w:rsid w:val="007734FA"/>
    <w:rsid w:val="007743BF"/>
    <w:rsid w:val="00774E6C"/>
    <w:rsid w:val="007751FA"/>
    <w:rsid w:val="0077522A"/>
    <w:rsid w:val="0077644C"/>
    <w:rsid w:val="00776681"/>
    <w:rsid w:val="00777639"/>
    <w:rsid w:val="00777C9B"/>
    <w:rsid w:val="00780069"/>
    <w:rsid w:val="00781838"/>
    <w:rsid w:val="00781AAF"/>
    <w:rsid w:val="00784E60"/>
    <w:rsid w:val="00786153"/>
    <w:rsid w:val="00787719"/>
    <w:rsid w:val="00791CDC"/>
    <w:rsid w:val="00793402"/>
    <w:rsid w:val="007936EB"/>
    <w:rsid w:val="00794017"/>
    <w:rsid w:val="007A0280"/>
    <w:rsid w:val="007A114B"/>
    <w:rsid w:val="007A3379"/>
    <w:rsid w:val="007A50A3"/>
    <w:rsid w:val="007A57CC"/>
    <w:rsid w:val="007A586A"/>
    <w:rsid w:val="007A68C3"/>
    <w:rsid w:val="007A7170"/>
    <w:rsid w:val="007A71C4"/>
    <w:rsid w:val="007A7C44"/>
    <w:rsid w:val="007B020F"/>
    <w:rsid w:val="007B1283"/>
    <w:rsid w:val="007B13F0"/>
    <w:rsid w:val="007B242D"/>
    <w:rsid w:val="007B2B0E"/>
    <w:rsid w:val="007B2EDF"/>
    <w:rsid w:val="007B49C0"/>
    <w:rsid w:val="007B4CBC"/>
    <w:rsid w:val="007B6B5D"/>
    <w:rsid w:val="007B7EC2"/>
    <w:rsid w:val="007C1439"/>
    <w:rsid w:val="007C2BC9"/>
    <w:rsid w:val="007C38C1"/>
    <w:rsid w:val="007C4EF6"/>
    <w:rsid w:val="007C501F"/>
    <w:rsid w:val="007D0E87"/>
    <w:rsid w:val="007D0FF5"/>
    <w:rsid w:val="007D1C7B"/>
    <w:rsid w:val="007D1CB8"/>
    <w:rsid w:val="007D2CBC"/>
    <w:rsid w:val="007D4E0C"/>
    <w:rsid w:val="007D5212"/>
    <w:rsid w:val="007D522E"/>
    <w:rsid w:val="007D6A28"/>
    <w:rsid w:val="007E0529"/>
    <w:rsid w:val="007E198F"/>
    <w:rsid w:val="007E1CA4"/>
    <w:rsid w:val="007E1FFF"/>
    <w:rsid w:val="007E2816"/>
    <w:rsid w:val="007E28D8"/>
    <w:rsid w:val="007E5BA6"/>
    <w:rsid w:val="007E659B"/>
    <w:rsid w:val="007E6D97"/>
    <w:rsid w:val="007E736A"/>
    <w:rsid w:val="007E7734"/>
    <w:rsid w:val="007F0E47"/>
    <w:rsid w:val="007F136D"/>
    <w:rsid w:val="007F33AD"/>
    <w:rsid w:val="007F344D"/>
    <w:rsid w:val="007F6570"/>
    <w:rsid w:val="00802FA1"/>
    <w:rsid w:val="008035F2"/>
    <w:rsid w:val="00803DA1"/>
    <w:rsid w:val="008056AA"/>
    <w:rsid w:val="00805A69"/>
    <w:rsid w:val="0080623A"/>
    <w:rsid w:val="00806C98"/>
    <w:rsid w:val="00810124"/>
    <w:rsid w:val="00810CD2"/>
    <w:rsid w:val="0081138C"/>
    <w:rsid w:val="00811541"/>
    <w:rsid w:val="00814566"/>
    <w:rsid w:val="00814C13"/>
    <w:rsid w:val="0081599B"/>
    <w:rsid w:val="00817144"/>
    <w:rsid w:val="00817487"/>
    <w:rsid w:val="00817B90"/>
    <w:rsid w:val="00817D46"/>
    <w:rsid w:val="00817E0E"/>
    <w:rsid w:val="0082084B"/>
    <w:rsid w:val="00820BFF"/>
    <w:rsid w:val="00821955"/>
    <w:rsid w:val="00822FE9"/>
    <w:rsid w:val="0082329C"/>
    <w:rsid w:val="008239AA"/>
    <w:rsid w:val="00823E9C"/>
    <w:rsid w:val="0082483C"/>
    <w:rsid w:val="00825716"/>
    <w:rsid w:val="0082661E"/>
    <w:rsid w:val="00827022"/>
    <w:rsid w:val="00830B5C"/>
    <w:rsid w:val="00830EA9"/>
    <w:rsid w:val="0083277D"/>
    <w:rsid w:val="00834D9D"/>
    <w:rsid w:val="00836E32"/>
    <w:rsid w:val="0083788D"/>
    <w:rsid w:val="00842B50"/>
    <w:rsid w:val="00843EF8"/>
    <w:rsid w:val="00843FD7"/>
    <w:rsid w:val="00844B51"/>
    <w:rsid w:val="0085037D"/>
    <w:rsid w:val="0085088C"/>
    <w:rsid w:val="00850BB0"/>
    <w:rsid w:val="008521D2"/>
    <w:rsid w:val="008539D9"/>
    <w:rsid w:val="00856788"/>
    <w:rsid w:val="00856FA4"/>
    <w:rsid w:val="0085745E"/>
    <w:rsid w:val="008574AE"/>
    <w:rsid w:val="00857620"/>
    <w:rsid w:val="00857BEB"/>
    <w:rsid w:val="00863666"/>
    <w:rsid w:val="0086547A"/>
    <w:rsid w:val="0086570B"/>
    <w:rsid w:val="00865A8A"/>
    <w:rsid w:val="0086672A"/>
    <w:rsid w:val="008674FD"/>
    <w:rsid w:val="008704B0"/>
    <w:rsid w:val="008708C5"/>
    <w:rsid w:val="00870BB2"/>
    <w:rsid w:val="00870FBD"/>
    <w:rsid w:val="00872305"/>
    <w:rsid w:val="00873412"/>
    <w:rsid w:val="00874085"/>
    <w:rsid w:val="00874375"/>
    <w:rsid w:val="0087555B"/>
    <w:rsid w:val="008768A8"/>
    <w:rsid w:val="00876C8B"/>
    <w:rsid w:val="00880013"/>
    <w:rsid w:val="008815D4"/>
    <w:rsid w:val="00881BD5"/>
    <w:rsid w:val="0088407C"/>
    <w:rsid w:val="008851A1"/>
    <w:rsid w:val="008857B8"/>
    <w:rsid w:val="0088586B"/>
    <w:rsid w:val="00887806"/>
    <w:rsid w:val="00887990"/>
    <w:rsid w:val="008922A5"/>
    <w:rsid w:val="0089341D"/>
    <w:rsid w:val="00894E71"/>
    <w:rsid w:val="00896A2D"/>
    <w:rsid w:val="008977BF"/>
    <w:rsid w:val="008A1A97"/>
    <w:rsid w:val="008A294B"/>
    <w:rsid w:val="008A2B24"/>
    <w:rsid w:val="008A402C"/>
    <w:rsid w:val="008A4DB7"/>
    <w:rsid w:val="008A7877"/>
    <w:rsid w:val="008B0AF7"/>
    <w:rsid w:val="008B0BB7"/>
    <w:rsid w:val="008B0CF8"/>
    <w:rsid w:val="008B1C2B"/>
    <w:rsid w:val="008B4C69"/>
    <w:rsid w:val="008B6A94"/>
    <w:rsid w:val="008B7850"/>
    <w:rsid w:val="008C0CAF"/>
    <w:rsid w:val="008C0DA5"/>
    <w:rsid w:val="008C18CD"/>
    <w:rsid w:val="008C1944"/>
    <w:rsid w:val="008C23E8"/>
    <w:rsid w:val="008C270D"/>
    <w:rsid w:val="008C3013"/>
    <w:rsid w:val="008C3329"/>
    <w:rsid w:val="008C3ADF"/>
    <w:rsid w:val="008C3DCF"/>
    <w:rsid w:val="008C46A6"/>
    <w:rsid w:val="008C53E1"/>
    <w:rsid w:val="008C5A6D"/>
    <w:rsid w:val="008C710F"/>
    <w:rsid w:val="008D0376"/>
    <w:rsid w:val="008D0576"/>
    <w:rsid w:val="008D06BE"/>
    <w:rsid w:val="008D2C77"/>
    <w:rsid w:val="008D33E8"/>
    <w:rsid w:val="008D3F3A"/>
    <w:rsid w:val="008D4232"/>
    <w:rsid w:val="008D44BC"/>
    <w:rsid w:val="008D621E"/>
    <w:rsid w:val="008D705D"/>
    <w:rsid w:val="008E1073"/>
    <w:rsid w:val="008E1144"/>
    <w:rsid w:val="008E1537"/>
    <w:rsid w:val="008E3497"/>
    <w:rsid w:val="008E36DF"/>
    <w:rsid w:val="008E3C5D"/>
    <w:rsid w:val="008E4B2B"/>
    <w:rsid w:val="008E5B07"/>
    <w:rsid w:val="008E6438"/>
    <w:rsid w:val="008E6600"/>
    <w:rsid w:val="008E6965"/>
    <w:rsid w:val="008E6E42"/>
    <w:rsid w:val="008E78C8"/>
    <w:rsid w:val="008E798D"/>
    <w:rsid w:val="008F015E"/>
    <w:rsid w:val="008F060C"/>
    <w:rsid w:val="008F0EAD"/>
    <w:rsid w:val="008F19F9"/>
    <w:rsid w:val="008F25F2"/>
    <w:rsid w:val="008F37CB"/>
    <w:rsid w:val="008F5218"/>
    <w:rsid w:val="008F684E"/>
    <w:rsid w:val="008F6875"/>
    <w:rsid w:val="008F7553"/>
    <w:rsid w:val="008F7B18"/>
    <w:rsid w:val="00900DE9"/>
    <w:rsid w:val="009014CA"/>
    <w:rsid w:val="0090178F"/>
    <w:rsid w:val="009042A5"/>
    <w:rsid w:val="00907083"/>
    <w:rsid w:val="00907EE5"/>
    <w:rsid w:val="0091096E"/>
    <w:rsid w:val="00912DDE"/>
    <w:rsid w:val="00912EF1"/>
    <w:rsid w:val="0091358D"/>
    <w:rsid w:val="00914C62"/>
    <w:rsid w:val="00914E13"/>
    <w:rsid w:val="009152B6"/>
    <w:rsid w:val="00916D07"/>
    <w:rsid w:val="00917998"/>
    <w:rsid w:val="00920A4C"/>
    <w:rsid w:val="00921665"/>
    <w:rsid w:val="00923C42"/>
    <w:rsid w:val="00925C86"/>
    <w:rsid w:val="00925F54"/>
    <w:rsid w:val="00925FD7"/>
    <w:rsid w:val="009312E3"/>
    <w:rsid w:val="009316E9"/>
    <w:rsid w:val="00932946"/>
    <w:rsid w:val="00933295"/>
    <w:rsid w:val="009349EA"/>
    <w:rsid w:val="009350CC"/>
    <w:rsid w:val="00935A45"/>
    <w:rsid w:val="00940BF8"/>
    <w:rsid w:val="00940EE7"/>
    <w:rsid w:val="009418E9"/>
    <w:rsid w:val="009421D5"/>
    <w:rsid w:val="00942B7D"/>
    <w:rsid w:val="009434B8"/>
    <w:rsid w:val="00943802"/>
    <w:rsid w:val="00946386"/>
    <w:rsid w:val="0095114D"/>
    <w:rsid w:val="009515DE"/>
    <w:rsid w:val="009516E4"/>
    <w:rsid w:val="00952D44"/>
    <w:rsid w:val="00954156"/>
    <w:rsid w:val="00954E95"/>
    <w:rsid w:val="009551CE"/>
    <w:rsid w:val="00957150"/>
    <w:rsid w:val="00957C57"/>
    <w:rsid w:val="0096106E"/>
    <w:rsid w:val="009623F4"/>
    <w:rsid w:val="00963692"/>
    <w:rsid w:val="009643C4"/>
    <w:rsid w:val="00964B87"/>
    <w:rsid w:val="00965491"/>
    <w:rsid w:val="00967C40"/>
    <w:rsid w:val="00967FD3"/>
    <w:rsid w:val="009700DA"/>
    <w:rsid w:val="00970BAA"/>
    <w:rsid w:val="00976E3E"/>
    <w:rsid w:val="00980635"/>
    <w:rsid w:val="00981CE5"/>
    <w:rsid w:val="0098429B"/>
    <w:rsid w:val="00985765"/>
    <w:rsid w:val="009861BF"/>
    <w:rsid w:val="00990A3E"/>
    <w:rsid w:val="009929F7"/>
    <w:rsid w:val="00992A02"/>
    <w:rsid w:val="009945A7"/>
    <w:rsid w:val="00995455"/>
    <w:rsid w:val="00995700"/>
    <w:rsid w:val="009957E6"/>
    <w:rsid w:val="009966F4"/>
    <w:rsid w:val="00996F91"/>
    <w:rsid w:val="00996FB0"/>
    <w:rsid w:val="0099746F"/>
    <w:rsid w:val="009A0025"/>
    <w:rsid w:val="009A0DB2"/>
    <w:rsid w:val="009A0FB2"/>
    <w:rsid w:val="009A1723"/>
    <w:rsid w:val="009A4126"/>
    <w:rsid w:val="009A64E0"/>
    <w:rsid w:val="009B0516"/>
    <w:rsid w:val="009B0901"/>
    <w:rsid w:val="009B0BCF"/>
    <w:rsid w:val="009B2855"/>
    <w:rsid w:val="009B2EB3"/>
    <w:rsid w:val="009B39B9"/>
    <w:rsid w:val="009B42C9"/>
    <w:rsid w:val="009B75CB"/>
    <w:rsid w:val="009B768A"/>
    <w:rsid w:val="009C183E"/>
    <w:rsid w:val="009C1CA8"/>
    <w:rsid w:val="009C2BFD"/>
    <w:rsid w:val="009C2C2C"/>
    <w:rsid w:val="009C485A"/>
    <w:rsid w:val="009C5A39"/>
    <w:rsid w:val="009C60ED"/>
    <w:rsid w:val="009C6B8F"/>
    <w:rsid w:val="009C747F"/>
    <w:rsid w:val="009D1C71"/>
    <w:rsid w:val="009D2C8D"/>
    <w:rsid w:val="009D2F40"/>
    <w:rsid w:val="009D316A"/>
    <w:rsid w:val="009D3617"/>
    <w:rsid w:val="009D3F29"/>
    <w:rsid w:val="009D3F77"/>
    <w:rsid w:val="009D560C"/>
    <w:rsid w:val="009D645D"/>
    <w:rsid w:val="009D7803"/>
    <w:rsid w:val="009D7FEE"/>
    <w:rsid w:val="009E1AE3"/>
    <w:rsid w:val="009E1E85"/>
    <w:rsid w:val="009E3E2E"/>
    <w:rsid w:val="009E49E9"/>
    <w:rsid w:val="009E5A17"/>
    <w:rsid w:val="009F120F"/>
    <w:rsid w:val="009F15AB"/>
    <w:rsid w:val="009F3ACE"/>
    <w:rsid w:val="009F487C"/>
    <w:rsid w:val="009F551E"/>
    <w:rsid w:val="009F6F02"/>
    <w:rsid w:val="00A01931"/>
    <w:rsid w:val="00A01A34"/>
    <w:rsid w:val="00A01AEF"/>
    <w:rsid w:val="00A01BF9"/>
    <w:rsid w:val="00A060D8"/>
    <w:rsid w:val="00A06130"/>
    <w:rsid w:val="00A07725"/>
    <w:rsid w:val="00A1002B"/>
    <w:rsid w:val="00A105E5"/>
    <w:rsid w:val="00A140DE"/>
    <w:rsid w:val="00A1553F"/>
    <w:rsid w:val="00A16A96"/>
    <w:rsid w:val="00A17625"/>
    <w:rsid w:val="00A21EB7"/>
    <w:rsid w:val="00A2226A"/>
    <w:rsid w:val="00A237AB"/>
    <w:rsid w:val="00A23A5B"/>
    <w:rsid w:val="00A24E24"/>
    <w:rsid w:val="00A25842"/>
    <w:rsid w:val="00A2610A"/>
    <w:rsid w:val="00A261EF"/>
    <w:rsid w:val="00A26BBB"/>
    <w:rsid w:val="00A26F03"/>
    <w:rsid w:val="00A315F7"/>
    <w:rsid w:val="00A31773"/>
    <w:rsid w:val="00A32BF1"/>
    <w:rsid w:val="00A330C7"/>
    <w:rsid w:val="00A33DAD"/>
    <w:rsid w:val="00A33E5A"/>
    <w:rsid w:val="00A35458"/>
    <w:rsid w:val="00A36CDC"/>
    <w:rsid w:val="00A3747E"/>
    <w:rsid w:val="00A406A0"/>
    <w:rsid w:val="00A40ACF"/>
    <w:rsid w:val="00A42025"/>
    <w:rsid w:val="00A42241"/>
    <w:rsid w:val="00A42FB9"/>
    <w:rsid w:val="00A43224"/>
    <w:rsid w:val="00A4344E"/>
    <w:rsid w:val="00A46E4D"/>
    <w:rsid w:val="00A5019F"/>
    <w:rsid w:val="00A5028D"/>
    <w:rsid w:val="00A50E80"/>
    <w:rsid w:val="00A514F7"/>
    <w:rsid w:val="00A51F70"/>
    <w:rsid w:val="00A52E69"/>
    <w:rsid w:val="00A532F5"/>
    <w:rsid w:val="00A535BC"/>
    <w:rsid w:val="00A574FA"/>
    <w:rsid w:val="00A577F6"/>
    <w:rsid w:val="00A60151"/>
    <w:rsid w:val="00A622EC"/>
    <w:rsid w:val="00A64F7C"/>
    <w:rsid w:val="00A6575D"/>
    <w:rsid w:val="00A65988"/>
    <w:rsid w:val="00A65A07"/>
    <w:rsid w:val="00A65FA3"/>
    <w:rsid w:val="00A722D3"/>
    <w:rsid w:val="00A73204"/>
    <w:rsid w:val="00A740C7"/>
    <w:rsid w:val="00A74DBA"/>
    <w:rsid w:val="00A753AC"/>
    <w:rsid w:val="00A75BBF"/>
    <w:rsid w:val="00A76B69"/>
    <w:rsid w:val="00A77027"/>
    <w:rsid w:val="00A77844"/>
    <w:rsid w:val="00A77A14"/>
    <w:rsid w:val="00A801C9"/>
    <w:rsid w:val="00A81294"/>
    <w:rsid w:val="00A826AB"/>
    <w:rsid w:val="00A82B06"/>
    <w:rsid w:val="00A82E78"/>
    <w:rsid w:val="00A8356F"/>
    <w:rsid w:val="00A839B2"/>
    <w:rsid w:val="00A849BA"/>
    <w:rsid w:val="00A85246"/>
    <w:rsid w:val="00A85D2B"/>
    <w:rsid w:val="00A90A10"/>
    <w:rsid w:val="00A9244D"/>
    <w:rsid w:val="00A9392E"/>
    <w:rsid w:val="00A94BED"/>
    <w:rsid w:val="00A95176"/>
    <w:rsid w:val="00A967AF"/>
    <w:rsid w:val="00A96E30"/>
    <w:rsid w:val="00AA0CDE"/>
    <w:rsid w:val="00AA1538"/>
    <w:rsid w:val="00AA1F3A"/>
    <w:rsid w:val="00AA3E3E"/>
    <w:rsid w:val="00AA5804"/>
    <w:rsid w:val="00AA65FB"/>
    <w:rsid w:val="00AA67A8"/>
    <w:rsid w:val="00AA6B05"/>
    <w:rsid w:val="00AB1B67"/>
    <w:rsid w:val="00AB1C21"/>
    <w:rsid w:val="00AB1EF2"/>
    <w:rsid w:val="00AB23A3"/>
    <w:rsid w:val="00AB2E5B"/>
    <w:rsid w:val="00AB35BC"/>
    <w:rsid w:val="00AB39CD"/>
    <w:rsid w:val="00AB4904"/>
    <w:rsid w:val="00AB4983"/>
    <w:rsid w:val="00AB5557"/>
    <w:rsid w:val="00AB587D"/>
    <w:rsid w:val="00AB6EBC"/>
    <w:rsid w:val="00AB7FB4"/>
    <w:rsid w:val="00AC24EB"/>
    <w:rsid w:val="00AC2FB2"/>
    <w:rsid w:val="00AC3FD1"/>
    <w:rsid w:val="00AC54F8"/>
    <w:rsid w:val="00AC7EBF"/>
    <w:rsid w:val="00AD0651"/>
    <w:rsid w:val="00AD28AD"/>
    <w:rsid w:val="00AD2940"/>
    <w:rsid w:val="00AD5CC7"/>
    <w:rsid w:val="00AD78E5"/>
    <w:rsid w:val="00AD798D"/>
    <w:rsid w:val="00AE15F6"/>
    <w:rsid w:val="00AE22B9"/>
    <w:rsid w:val="00AE22CE"/>
    <w:rsid w:val="00AE27E6"/>
    <w:rsid w:val="00AE2EA8"/>
    <w:rsid w:val="00AE4051"/>
    <w:rsid w:val="00AE4574"/>
    <w:rsid w:val="00AE51E5"/>
    <w:rsid w:val="00AE5D00"/>
    <w:rsid w:val="00AE6AB1"/>
    <w:rsid w:val="00AE72E9"/>
    <w:rsid w:val="00AE7769"/>
    <w:rsid w:val="00AE78E4"/>
    <w:rsid w:val="00AE7B50"/>
    <w:rsid w:val="00AF1972"/>
    <w:rsid w:val="00AF1E3F"/>
    <w:rsid w:val="00AF3B9C"/>
    <w:rsid w:val="00AF4E94"/>
    <w:rsid w:val="00AF6447"/>
    <w:rsid w:val="00AF7A3D"/>
    <w:rsid w:val="00B00920"/>
    <w:rsid w:val="00B0257F"/>
    <w:rsid w:val="00B030CE"/>
    <w:rsid w:val="00B0353C"/>
    <w:rsid w:val="00B03D4D"/>
    <w:rsid w:val="00B0674D"/>
    <w:rsid w:val="00B1159B"/>
    <w:rsid w:val="00B1253B"/>
    <w:rsid w:val="00B1370F"/>
    <w:rsid w:val="00B15890"/>
    <w:rsid w:val="00B15BAB"/>
    <w:rsid w:val="00B15DC3"/>
    <w:rsid w:val="00B161F0"/>
    <w:rsid w:val="00B1747A"/>
    <w:rsid w:val="00B17628"/>
    <w:rsid w:val="00B2181E"/>
    <w:rsid w:val="00B219F6"/>
    <w:rsid w:val="00B232D5"/>
    <w:rsid w:val="00B2337C"/>
    <w:rsid w:val="00B2364E"/>
    <w:rsid w:val="00B239C5"/>
    <w:rsid w:val="00B24317"/>
    <w:rsid w:val="00B25088"/>
    <w:rsid w:val="00B25969"/>
    <w:rsid w:val="00B267CE"/>
    <w:rsid w:val="00B2792C"/>
    <w:rsid w:val="00B31F3F"/>
    <w:rsid w:val="00B32564"/>
    <w:rsid w:val="00B340EC"/>
    <w:rsid w:val="00B35222"/>
    <w:rsid w:val="00B36987"/>
    <w:rsid w:val="00B36FEC"/>
    <w:rsid w:val="00B40991"/>
    <w:rsid w:val="00B40A9E"/>
    <w:rsid w:val="00B413EF"/>
    <w:rsid w:val="00B41897"/>
    <w:rsid w:val="00B419EF"/>
    <w:rsid w:val="00B41D4D"/>
    <w:rsid w:val="00B41D56"/>
    <w:rsid w:val="00B4388F"/>
    <w:rsid w:val="00B4491A"/>
    <w:rsid w:val="00B45C79"/>
    <w:rsid w:val="00B465B9"/>
    <w:rsid w:val="00B4724B"/>
    <w:rsid w:val="00B475C1"/>
    <w:rsid w:val="00B50865"/>
    <w:rsid w:val="00B518BF"/>
    <w:rsid w:val="00B5232D"/>
    <w:rsid w:val="00B52CF8"/>
    <w:rsid w:val="00B532A9"/>
    <w:rsid w:val="00B53E48"/>
    <w:rsid w:val="00B56314"/>
    <w:rsid w:val="00B56A58"/>
    <w:rsid w:val="00B57CF3"/>
    <w:rsid w:val="00B60382"/>
    <w:rsid w:val="00B61889"/>
    <w:rsid w:val="00B61CAD"/>
    <w:rsid w:val="00B61CFD"/>
    <w:rsid w:val="00B63D37"/>
    <w:rsid w:val="00B64360"/>
    <w:rsid w:val="00B64B7C"/>
    <w:rsid w:val="00B6509F"/>
    <w:rsid w:val="00B650A9"/>
    <w:rsid w:val="00B654CA"/>
    <w:rsid w:val="00B657C3"/>
    <w:rsid w:val="00B65A47"/>
    <w:rsid w:val="00B66096"/>
    <w:rsid w:val="00B660DD"/>
    <w:rsid w:val="00B70972"/>
    <w:rsid w:val="00B732C0"/>
    <w:rsid w:val="00B745A1"/>
    <w:rsid w:val="00B7470A"/>
    <w:rsid w:val="00B80786"/>
    <w:rsid w:val="00B81295"/>
    <w:rsid w:val="00B820B4"/>
    <w:rsid w:val="00B83C34"/>
    <w:rsid w:val="00B85049"/>
    <w:rsid w:val="00B9172C"/>
    <w:rsid w:val="00B92291"/>
    <w:rsid w:val="00B92725"/>
    <w:rsid w:val="00B94FE0"/>
    <w:rsid w:val="00B962E0"/>
    <w:rsid w:val="00B963E6"/>
    <w:rsid w:val="00B9738D"/>
    <w:rsid w:val="00BA07DC"/>
    <w:rsid w:val="00BA0B57"/>
    <w:rsid w:val="00BA1857"/>
    <w:rsid w:val="00BA23D6"/>
    <w:rsid w:val="00BA3DE1"/>
    <w:rsid w:val="00BA45C6"/>
    <w:rsid w:val="00BB08C6"/>
    <w:rsid w:val="00BB196A"/>
    <w:rsid w:val="00BB1B66"/>
    <w:rsid w:val="00BB4E55"/>
    <w:rsid w:val="00BB5CAF"/>
    <w:rsid w:val="00BC18E1"/>
    <w:rsid w:val="00BC25B3"/>
    <w:rsid w:val="00BC30B1"/>
    <w:rsid w:val="00BC35CE"/>
    <w:rsid w:val="00BC518F"/>
    <w:rsid w:val="00BC5591"/>
    <w:rsid w:val="00BC63C2"/>
    <w:rsid w:val="00BC66A0"/>
    <w:rsid w:val="00BC6C24"/>
    <w:rsid w:val="00BC70B7"/>
    <w:rsid w:val="00BD1137"/>
    <w:rsid w:val="00BD1160"/>
    <w:rsid w:val="00BD37B2"/>
    <w:rsid w:val="00BD40A0"/>
    <w:rsid w:val="00BD49CC"/>
    <w:rsid w:val="00BD5B44"/>
    <w:rsid w:val="00BD7295"/>
    <w:rsid w:val="00BE26DE"/>
    <w:rsid w:val="00BE2915"/>
    <w:rsid w:val="00BE29C5"/>
    <w:rsid w:val="00BE3D56"/>
    <w:rsid w:val="00BE4457"/>
    <w:rsid w:val="00BE5FE1"/>
    <w:rsid w:val="00BE6043"/>
    <w:rsid w:val="00BE65C3"/>
    <w:rsid w:val="00BE65E7"/>
    <w:rsid w:val="00BE70EB"/>
    <w:rsid w:val="00BF053C"/>
    <w:rsid w:val="00BF0BB6"/>
    <w:rsid w:val="00BF16B0"/>
    <w:rsid w:val="00BF3722"/>
    <w:rsid w:val="00BF58CA"/>
    <w:rsid w:val="00BF60F5"/>
    <w:rsid w:val="00BF63C3"/>
    <w:rsid w:val="00BF7474"/>
    <w:rsid w:val="00BF7E6D"/>
    <w:rsid w:val="00C00956"/>
    <w:rsid w:val="00C016BF"/>
    <w:rsid w:val="00C01768"/>
    <w:rsid w:val="00C020A3"/>
    <w:rsid w:val="00C0291B"/>
    <w:rsid w:val="00C02DD5"/>
    <w:rsid w:val="00C033E2"/>
    <w:rsid w:val="00C0396F"/>
    <w:rsid w:val="00C04E86"/>
    <w:rsid w:val="00C0577B"/>
    <w:rsid w:val="00C057FA"/>
    <w:rsid w:val="00C05CF5"/>
    <w:rsid w:val="00C0641F"/>
    <w:rsid w:val="00C072AE"/>
    <w:rsid w:val="00C10B99"/>
    <w:rsid w:val="00C11EC3"/>
    <w:rsid w:val="00C12CF1"/>
    <w:rsid w:val="00C13F1E"/>
    <w:rsid w:val="00C14185"/>
    <w:rsid w:val="00C154FF"/>
    <w:rsid w:val="00C1598E"/>
    <w:rsid w:val="00C16DA7"/>
    <w:rsid w:val="00C17283"/>
    <w:rsid w:val="00C17DAC"/>
    <w:rsid w:val="00C203FF"/>
    <w:rsid w:val="00C20553"/>
    <w:rsid w:val="00C2075A"/>
    <w:rsid w:val="00C220F0"/>
    <w:rsid w:val="00C22147"/>
    <w:rsid w:val="00C232FA"/>
    <w:rsid w:val="00C2421A"/>
    <w:rsid w:val="00C24384"/>
    <w:rsid w:val="00C2502C"/>
    <w:rsid w:val="00C260C6"/>
    <w:rsid w:val="00C264CF"/>
    <w:rsid w:val="00C266DC"/>
    <w:rsid w:val="00C267F6"/>
    <w:rsid w:val="00C26DF5"/>
    <w:rsid w:val="00C31C8A"/>
    <w:rsid w:val="00C3317F"/>
    <w:rsid w:val="00C33B49"/>
    <w:rsid w:val="00C33E16"/>
    <w:rsid w:val="00C34C7F"/>
    <w:rsid w:val="00C35CDC"/>
    <w:rsid w:val="00C36733"/>
    <w:rsid w:val="00C37313"/>
    <w:rsid w:val="00C376C7"/>
    <w:rsid w:val="00C4176F"/>
    <w:rsid w:val="00C41C16"/>
    <w:rsid w:val="00C42996"/>
    <w:rsid w:val="00C42B9C"/>
    <w:rsid w:val="00C444DA"/>
    <w:rsid w:val="00C4503E"/>
    <w:rsid w:val="00C4561A"/>
    <w:rsid w:val="00C468B5"/>
    <w:rsid w:val="00C47440"/>
    <w:rsid w:val="00C474EB"/>
    <w:rsid w:val="00C507AF"/>
    <w:rsid w:val="00C51227"/>
    <w:rsid w:val="00C51919"/>
    <w:rsid w:val="00C535C8"/>
    <w:rsid w:val="00C54797"/>
    <w:rsid w:val="00C5537D"/>
    <w:rsid w:val="00C567AD"/>
    <w:rsid w:val="00C60D14"/>
    <w:rsid w:val="00C611AF"/>
    <w:rsid w:val="00C61226"/>
    <w:rsid w:val="00C622E1"/>
    <w:rsid w:val="00C62847"/>
    <w:rsid w:val="00C6455B"/>
    <w:rsid w:val="00C654A9"/>
    <w:rsid w:val="00C67D0D"/>
    <w:rsid w:val="00C70200"/>
    <w:rsid w:val="00C71478"/>
    <w:rsid w:val="00C716F6"/>
    <w:rsid w:val="00C71905"/>
    <w:rsid w:val="00C71C55"/>
    <w:rsid w:val="00C71EBE"/>
    <w:rsid w:val="00C721E7"/>
    <w:rsid w:val="00C72981"/>
    <w:rsid w:val="00C72B8C"/>
    <w:rsid w:val="00C7407A"/>
    <w:rsid w:val="00C77D7F"/>
    <w:rsid w:val="00C81516"/>
    <w:rsid w:val="00C824DF"/>
    <w:rsid w:val="00C82AF2"/>
    <w:rsid w:val="00C831EC"/>
    <w:rsid w:val="00C8350D"/>
    <w:rsid w:val="00C83D05"/>
    <w:rsid w:val="00C8775D"/>
    <w:rsid w:val="00C87995"/>
    <w:rsid w:val="00C9291C"/>
    <w:rsid w:val="00C951D4"/>
    <w:rsid w:val="00C95FAF"/>
    <w:rsid w:val="00C96B18"/>
    <w:rsid w:val="00C97F59"/>
    <w:rsid w:val="00CA1486"/>
    <w:rsid w:val="00CA358A"/>
    <w:rsid w:val="00CA45E6"/>
    <w:rsid w:val="00CA58D2"/>
    <w:rsid w:val="00CA5A63"/>
    <w:rsid w:val="00CB1893"/>
    <w:rsid w:val="00CB1F70"/>
    <w:rsid w:val="00CB1F80"/>
    <w:rsid w:val="00CB283F"/>
    <w:rsid w:val="00CB320A"/>
    <w:rsid w:val="00CB327C"/>
    <w:rsid w:val="00CB38FA"/>
    <w:rsid w:val="00CB4538"/>
    <w:rsid w:val="00CB4B6C"/>
    <w:rsid w:val="00CB59AE"/>
    <w:rsid w:val="00CB776A"/>
    <w:rsid w:val="00CB7D8B"/>
    <w:rsid w:val="00CC04EC"/>
    <w:rsid w:val="00CC256F"/>
    <w:rsid w:val="00CC2F6F"/>
    <w:rsid w:val="00CC6980"/>
    <w:rsid w:val="00CC6FCC"/>
    <w:rsid w:val="00CC71D4"/>
    <w:rsid w:val="00CD25AA"/>
    <w:rsid w:val="00CD29F8"/>
    <w:rsid w:val="00CD561D"/>
    <w:rsid w:val="00CD5EFD"/>
    <w:rsid w:val="00CD67C0"/>
    <w:rsid w:val="00CD7077"/>
    <w:rsid w:val="00CE0C85"/>
    <w:rsid w:val="00CE14A2"/>
    <w:rsid w:val="00CE21CB"/>
    <w:rsid w:val="00CE21E9"/>
    <w:rsid w:val="00CE4AF9"/>
    <w:rsid w:val="00CE4B5B"/>
    <w:rsid w:val="00CE4CA8"/>
    <w:rsid w:val="00CE76CF"/>
    <w:rsid w:val="00CE7CFA"/>
    <w:rsid w:val="00CF14DA"/>
    <w:rsid w:val="00CF1A3F"/>
    <w:rsid w:val="00CF2248"/>
    <w:rsid w:val="00CF2DC2"/>
    <w:rsid w:val="00CF7F87"/>
    <w:rsid w:val="00CF7FE6"/>
    <w:rsid w:val="00D0021E"/>
    <w:rsid w:val="00D00380"/>
    <w:rsid w:val="00D023DB"/>
    <w:rsid w:val="00D04E48"/>
    <w:rsid w:val="00D057B5"/>
    <w:rsid w:val="00D058F1"/>
    <w:rsid w:val="00D0782D"/>
    <w:rsid w:val="00D12D27"/>
    <w:rsid w:val="00D12D6C"/>
    <w:rsid w:val="00D1315F"/>
    <w:rsid w:val="00D160AD"/>
    <w:rsid w:val="00D16A5D"/>
    <w:rsid w:val="00D17E75"/>
    <w:rsid w:val="00D20010"/>
    <w:rsid w:val="00D20130"/>
    <w:rsid w:val="00D21D90"/>
    <w:rsid w:val="00D21E89"/>
    <w:rsid w:val="00D22F2F"/>
    <w:rsid w:val="00D233D7"/>
    <w:rsid w:val="00D24A67"/>
    <w:rsid w:val="00D2532E"/>
    <w:rsid w:val="00D26609"/>
    <w:rsid w:val="00D26ECD"/>
    <w:rsid w:val="00D3069C"/>
    <w:rsid w:val="00D335AD"/>
    <w:rsid w:val="00D3385A"/>
    <w:rsid w:val="00D33C87"/>
    <w:rsid w:val="00D33D91"/>
    <w:rsid w:val="00D33F2C"/>
    <w:rsid w:val="00D34384"/>
    <w:rsid w:val="00D34E0E"/>
    <w:rsid w:val="00D3571C"/>
    <w:rsid w:val="00D366F3"/>
    <w:rsid w:val="00D372EC"/>
    <w:rsid w:val="00D401D9"/>
    <w:rsid w:val="00D406BA"/>
    <w:rsid w:val="00D412A7"/>
    <w:rsid w:val="00D421FB"/>
    <w:rsid w:val="00D42CB9"/>
    <w:rsid w:val="00D42FA1"/>
    <w:rsid w:val="00D449EB"/>
    <w:rsid w:val="00D44A7B"/>
    <w:rsid w:val="00D45A63"/>
    <w:rsid w:val="00D5272D"/>
    <w:rsid w:val="00D52CAB"/>
    <w:rsid w:val="00D544A7"/>
    <w:rsid w:val="00D54BF3"/>
    <w:rsid w:val="00D54EDF"/>
    <w:rsid w:val="00D56717"/>
    <w:rsid w:val="00D56EB2"/>
    <w:rsid w:val="00D57176"/>
    <w:rsid w:val="00D60219"/>
    <w:rsid w:val="00D60D1C"/>
    <w:rsid w:val="00D618C5"/>
    <w:rsid w:val="00D61B43"/>
    <w:rsid w:val="00D6203D"/>
    <w:rsid w:val="00D6281B"/>
    <w:rsid w:val="00D65929"/>
    <w:rsid w:val="00D65C31"/>
    <w:rsid w:val="00D65D4C"/>
    <w:rsid w:val="00D66230"/>
    <w:rsid w:val="00D669B8"/>
    <w:rsid w:val="00D70B0F"/>
    <w:rsid w:val="00D715C1"/>
    <w:rsid w:val="00D71942"/>
    <w:rsid w:val="00D71C62"/>
    <w:rsid w:val="00D72681"/>
    <w:rsid w:val="00D72B79"/>
    <w:rsid w:val="00D72C32"/>
    <w:rsid w:val="00D72D48"/>
    <w:rsid w:val="00D72DEE"/>
    <w:rsid w:val="00D72F44"/>
    <w:rsid w:val="00D74CA8"/>
    <w:rsid w:val="00D7596B"/>
    <w:rsid w:val="00D81847"/>
    <w:rsid w:val="00D8246E"/>
    <w:rsid w:val="00D83938"/>
    <w:rsid w:val="00D859C5"/>
    <w:rsid w:val="00D85C68"/>
    <w:rsid w:val="00D86460"/>
    <w:rsid w:val="00D864CB"/>
    <w:rsid w:val="00D8676D"/>
    <w:rsid w:val="00D87F69"/>
    <w:rsid w:val="00D90E69"/>
    <w:rsid w:val="00D92EBE"/>
    <w:rsid w:val="00D93456"/>
    <w:rsid w:val="00D96DF4"/>
    <w:rsid w:val="00D978EA"/>
    <w:rsid w:val="00DA0FC7"/>
    <w:rsid w:val="00DA10EA"/>
    <w:rsid w:val="00DA2176"/>
    <w:rsid w:val="00DA21E8"/>
    <w:rsid w:val="00DA2824"/>
    <w:rsid w:val="00DA282F"/>
    <w:rsid w:val="00DA2F7C"/>
    <w:rsid w:val="00DA32BA"/>
    <w:rsid w:val="00DA360D"/>
    <w:rsid w:val="00DA5921"/>
    <w:rsid w:val="00DA6C02"/>
    <w:rsid w:val="00DB0F46"/>
    <w:rsid w:val="00DB28CE"/>
    <w:rsid w:val="00DB2940"/>
    <w:rsid w:val="00DB319D"/>
    <w:rsid w:val="00DB4026"/>
    <w:rsid w:val="00DB4F33"/>
    <w:rsid w:val="00DB77F3"/>
    <w:rsid w:val="00DC1503"/>
    <w:rsid w:val="00DC28E1"/>
    <w:rsid w:val="00DC2D58"/>
    <w:rsid w:val="00DC3BD3"/>
    <w:rsid w:val="00DC53E9"/>
    <w:rsid w:val="00DC57E7"/>
    <w:rsid w:val="00DC65B5"/>
    <w:rsid w:val="00DD0F63"/>
    <w:rsid w:val="00DD11E1"/>
    <w:rsid w:val="00DD1FDD"/>
    <w:rsid w:val="00DD51D5"/>
    <w:rsid w:val="00DD622C"/>
    <w:rsid w:val="00DD6D7B"/>
    <w:rsid w:val="00DD77B8"/>
    <w:rsid w:val="00DE011B"/>
    <w:rsid w:val="00DE3108"/>
    <w:rsid w:val="00DE4E0B"/>
    <w:rsid w:val="00DE56F1"/>
    <w:rsid w:val="00DE69C4"/>
    <w:rsid w:val="00DE6B8E"/>
    <w:rsid w:val="00DE6DF9"/>
    <w:rsid w:val="00DE6E8A"/>
    <w:rsid w:val="00DE7B0E"/>
    <w:rsid w:val="00DF0A2C"/>
    <w:rsid w:val="00DF133A"/>
    <w:rsid w:val="00DF146A"/>
    <w:rsid w:val="00DF2286"/>
    <w:rsid w:val="00DF27E8"/>
    <w:rsid w:val="00DF2FA1"/>
    <w:rsid w:val="00DF65AA"/>
    <w:rsid w:val="00DF66F8"/>
    <w:rsid w:val="00DF693A"/>
    <w:rsid w:val="00DF7A0B"/>
    <w:rsid w:val="00DF7B85"/>
    <w:rsid w:val="00E0007D"/>
    <w:rsid w:val="00E00233"/>
    <w:rsid w:val="00E01F31"/>
    <w:rsid w:val="00E02464"/>
    <w:rsid w:val="00E02AA1"/>
    <w:rsid w:val="00E02D62"/>
    <w:rsid w:val="00E11503"/>
    <w:rsid w:val="00E12084"/>
    <w:rsid w:val="00E14BCD"/>
    <w:rsid w:val="00E15153"/>
    <w:rsid w:val="00E152F9"/>
    <w:rsid w:val="00E17D0D"/>
    <w:rsid w:val="00E21075"/>
    <w:rsid w:val="00E2153B"/>
    <w:rsid w:val="00E223DB"/>
    <w:rsid w:val="00E22BE8"/>
    <w:rsid w:val="00E24202"/>
    <w:rsid w:val="00E251B4"/>
    <w:rsid w:val="00E26F29"/>
    <w:rsid w:val="00E30C23"/>
    <w:rsid w:val="00E32147"/>
    <w:rsid w:val="00E332D1"/>
    <w:rsid w:val="00E35685"/>
    <w:rsid w:val="00E36084"/>
    <w:rsid w:val="00E3665A"/>
    <w:rsid w:val="00E36E9E"/>
    <w:rsid w:val="00E40B49"/>
    <w:rsid w:val="00E41DC0"/>
    <w:rsid w:val="00E42787"/>
    <w:rsid w:val="00E427FE"/>
    <w:rsid w:val="00E43013"/>
    <w:rsid w:val="00E432F4"/>
    <w:rsid w:val="00E436BA"/>
    <w:rsid w:val="00E44F95"/>
    <w:rsid w:val="00E4504B"/>
    <w:rsid w:val="00E45E02"/>
    <w:rsid w:val="00E4649C"/>
    <w:rsid w:val="00E46BEC"/>
    <w:rsid w:val="00E4734F"/>
    <w:rsid w:val="00E477F0"/>
    <w:rsid w:val="00E5198E"/>
    <w:rsid w:val="00E52131"/>
    <w:rsid w:val="00E5295B"/>
    <w:rsid w:val="00E53070"/>
    <w:rsid w:val="00E54394"/>
    <w:rsid w:val="00E5459F"/>
    <w:rsid w:val="00E553F2"/>
    <w:rsid w:val="00E5617C"/>
    <w:rsid w:val="00E57429"/>
    <w:rsid w:val="00E6164C"/>
    <w:rsid w:val="00E6764B"/>
    <w:rsid w:val="00E702A4"/>
    <w:rsid w:val="00E7036A"/>
    <w:rsid w:val="00E70867"/>
    <w:rsid w:val="00E70EA7"/>
    <w:rsid w:val="00E72C2E"/>
    <w:rsid w:val="00E72FC9"/>
    <w:rsid w:val="00E739B8"/>
    <w:rsid w:val="00E743A5"/>
    <w:rsid w:val="00E7476B"/>
    <w:rsid w:val="00E767B4"/>
    <w:rsid w:val="00E76DCE"/>
    <w:rsid w:val="00E76FF7"/>
    <w:rsid w:val="00E77221"/>
    <w:rsid w:val="00E80ABC"/>
    <w:rsid w:val="00E81DF4"/>
    <w:rsid w:val="00E81EC3"/>
    <w:rsid w:val="00E82A02"/>
    <w:rsid w:val="00E839D8"/>
    <w:rsid w:val="00E83BF3"/>
    <w:rsid w:val="00E84527"/>
    <w:rsid w:val="00E84D74"/>
    <w:rsid w:val="00E84E08"/>
    <w:rsid w:val="00E85F02"/>
    <w:rsid w:val="00E87098"/>
    <w:rsid w:val="00E87776"/>
    <w:rsid w:val="00E87B18"/>
    <w:rsid w:val="00E90E49"/>
    <w:rsid w:val="00E9186A"/>
    <w:rsid w:val="00E91874"/>
    <w:rsid w:val="00E94A16"/>
    <w:rsid w:val="00E94D1D"/>
    <w:rsid w:val="00E9571C"/>
    <w:rsid w:val="00E95844"/>
    <w:rsid w:val="00E96719"/>
    <w:rsid w:val="00E96FCF"/>
    <w:rsid w:val="00EA04AD"/>
    <w:rsid w:val="00EA1476"/>
    <w:rsid w:val="00EA1AB8"/>
    <w:rsid w:val="00EA1B44"/>
    <w:rsid w:val="00EA25E1"/>
    <w:rsid w:val="00EA389E"/>
    <w:rsid w:val="00EA5929"/>
    <w:rsid w:val="00EA5C69"/>
    <w:rsid w:val="00EA60C3"/>
    <w:rsid w:val="00EA6144"/>
    <w:rsid w:val="00EA6B38"/>
    <w:rsid w:val="00EB02AA"/>
    <w:rsid w:val="00EB132D"/>
    <w:rsid w:val="00EB1685"/>
    <w:rsid w:val="00EB173E"/>
    <w:rsid w:val="00EB27DE"/>
    <w:rsid w:val="00EB2B1D"/>
    <w:rsid w:val="00EB4746"/>
    <w:rsid w:val="00EB4A97"/>
    <w:rsid w:val="00EB5301"/>
    <w:rsid w:val="00EB6C7F"/>
    <w:rsid w:val="00EB6D60"/>
    <w:rsid w:val="00EC00EA"/>
    <w:rsid w:val="00EC080C"/>
    <w:rsid w:val="00EC08B1"/>
    <w:rsid w:val="00EC0BD6"/>
    <w:rsid w:val="00EC26E2"/>
    <w:rsid w:val="00EC3B87"/>
    <w:rsid w:val="00EC5403"/>
    <w:rsid w:val="00EC57C7"/>
    <w:rsid w:val="00EC6870"/>
    <w:rsid w:val="00EC6F2E"/>
    <w:rsid w:val="00EC76AC"/>
    <w:rsid w:val="00EC7B0C"/>
    <w:rsid w:val="00ED0BC7"/>
    <w:rsid w:val="00ED0ECE"/>
    <w:rsid w:val="00ED1080"/>
    <w:rsid w:val="00ED2A74"/>
    <w:rsid w:val="00ED2B43"/>
    <w:rsid w:val="00ED3305"/>
    <w:rsid w:val="00ED4841"/>
    <w:rsid w:val="00ED5D1C"/>
    <w:rsid w:val="00ED64C1"/>
    <w:rsid w:val="00ED7443"/>
    <w:rsid w:val="00ED7A2B"/>
    <w:rsid w:val="00ED7ECA"/>
    <w:rsid w:val="00EE336F"/>
    <w:rsid w:val="00EE3EA5"/>
    <w:rsid w:val="00EE3FA9"/>
    <w:rsid w:val="00EE41E1"/>
    <w:rsid w:val="00EE5019"/>
    <w:rsid w:val="00EE523F"/>
    <w:rsid w:val="00EE5B28"/>
    <w:rsid w:val="00EF146C"/>
    <w:rsid w:val="00EF2704"/>
    <w:rsid w:val="00EF35A9"/>
    <w:rsid w:val="00EF3650"/>
    <w:rsid w:val="00EF4603"/>
    <w:rsid w:val="00EF483E"/>
    <w:rsid w:val="00EF50D0"/>
    <w:rsid w:val="00F014B5"/>
    <w:rsid w:val="00F032A5"/>
    <w:rsid w:val="00F04DB9"/>
    <w:rsid w:val="00F04F45"/>
    <w:rsid w:val="00F06D30"/>
    <w:rsid w:val="00F10712"/>
    <w:rsid w:val="00F13A11"/>
    <w:rsid w:val="00F1449F"/>
    <w:rsid w:val="00F14C04"/>
    <w:rsid w:val="00F15DEA"/>
    <w:rsid w:val="00F16055"/>
    <w:rsid w:val="00F168D6"/>
    <w:rsid w:val="00F172B8"/>
    <w:rsid w:val="00F201F1"/>
    <w:rsid w:val="00F20C40"/>
    <w:rsid w:val="00F21C01"/>
    <w:rsid w:val="00F22705"/>
    <w:rsid w:val="00F22C80"/>
    <w:rsid w:val="00F23C39"/>
    <w:rsid w:val="00F25527"/>
    <w:rsid w:val="00F25E80"/>
    <w:rsid w:val="00F26491"/>
    <w:rsid w:val="00F26DCA"/>
    <w:rsid w:val="00F27867"/>
    <w:rsid w:val="00F31010"/>
    <w:rsid w:val="00F331F0"/>
    <w:rsid w:val="00F33252"/>
    <w:rsid w:val="00F35EFB"/>
    <w:rsid w:val="00F3685B"/>
    <w:rsid w:val="00F36B0B"/>
    <w:rsid w:val="00F371AF"/>
    <w:rsid w:val="00F37B4C"/>
    <w:rsid w:val="00F40A9E"/>
    <w:rsid w:val="00F42422"/>
    <w:rsid w:val="00F4304E"/>
    <w:rsid w:val="00F43850"/>
    <w:rsid w:val="00F4437A"/>
    <w:rsid w:val="00F448CE"/>
    <w:rsid w:val="00F45992"/>
    <w:rsid w:val="00F467EE"/>
    <w:rsid w:val="00F47060"/>
    <w:rsid w:val="00F47148"/>
    <w:rsid w:val="00F50834"/>
    <w:rsid w:val="00F51585"/>
    <w:rsid w:val="00F51875"/>
    <w:rsid w:val="00F530F5"/>
    <w:rsid w:val="00F535F3"/>
    <w:rsid w:val="00F53792"/>
    <w:rsid w:val="00F537EB"/>
    <w:rsid w:val="00F54BE2"/>
    <w:rsid w:val="00F57487"/>
    <w:rsid w:val="00F5773C"/>
    <w:rsid w:val="00F619A4"/>
    <w:rsid w:val="00F61A99"/>
    <w:rsid w:val="00F61ED2"/>
    <w:rsid w:val="00F641A0"/>
    <w:rsid w:val="00F65587"/>
    <w:rsid w:val="00F65ACD"/>
    <w:rsid w:val="00F672FC"/>
    <w:rsid w:val="00F679EC"/>
    <w:rsid w:val="00F70281"/>
    <w:rsid w:val="00F711BB"/>
    <w:rsid w:val="00F71598"/>
    <w:rsid w:val="00F72D5E"/>
    <w:rsid w:val="00F73124"/>
    <w:rsid w:val="00F74674"/>
    <w:rsid w:val="00F75401"/>
    <w:rsid w:val="00F75B20"/>
    <w:rsid w:val="00F75C6A"/>
    <w:rsid w:val="00F75F96"/>
    <w:rsid w:val="00F763A0"/>
    <w:rsid w:val="00F76763"/>
    <w:rsid w:val="00F76DB1"/>
    <w:rsid w:val="00F772DD"/>
    <w:rsid w:val="00F776F7"/>
    <w:rsid w:val="00F77DC4"/>
    <w:rsid w:val="00F80204"/>
    <w:rsid w:val="00F80339"/>
    <w:rsid w:val="00F809F1"/>
    <w:rsid w:val="00F823A5"/>
    <w:rsid w:val="00F82B6D"/>
    <w:rsid w:val="00F842D5"/>
    <w:rsid w:val="00F846B1"/>
    <w:rsid w:val="00F8595B"/>
    <w:rsid w:val="00F86970"/>
    <w:rsid w:val="00F87E17"/>
    <w:rsid w:val="00F900FD"/>
    <w:rsid w:val="00F90DE0"/>
    <w:rsid w:val="00F913AE"/>
    <w:rsid w:val="00F922BA"/>
    <w:rsid w:val="00F94930"/>
    <w:rsid w:val="00F95B8A"/>
    <w:rsid w:val="00FA0526"/>
    <w:rsid w:val="00FA14EC"/>
    <w:rsid w:val="00FA22CC"/>
    <w:rsid w:val="00FA2AFD"/>
    <w:rsid w:val="00FA7A06"/>
    <w:rsid w:val="00FA7F10"/>
    <w:rsid w:val="00FB0C8D"/>
    <w:rsid w:val="00FB110A"/>
    <w:rsid w:val="00FB1297"/>
    <w:rsid w:val="00FB2BBE"/>
    <w:rsid w:val="00FB30FE"/>
    <w:rsid w:val="00FB4D8C"/>
    <w:rsid w:val="00FB504D"/>
    <w:rsid w:val="00FB55A3"/>
    <w:rsid w:val="00FC0200"/>
    <w:rsid w:val="00FC114D"/>
    <w:rsid w:val="00FC1599"/>
    <w:rsid w:val="00FC1C9D"/>
    <w:rsid w:val="00FC2401"/>
    <w:rsid w:val="00FC2C9B"/>
    <w:rsid w:val="00FC37FF"/>
    <w:rsid w:val="00FC3C08"/>
    <w:rsid w:val="00FC4F86"/>
    <w:rsid w:val="00FC559F"/>
    <w:rsid w:val="00FD071F"/>
    <w:rsid w:val="00FD1DE1"/>
    <w:rsid w:val="00FD2242"/>
    <w:rsid w:val="00FD4EB5"/>
    <w:rsid w:val="00FD7944"/>
    <w:rsid w:val="00FE11F7"/>
    <w:rsid w:val="00FE2AD3"/>
    <w:rsid w:val="00FE6F3A"/>
    <w:rsid w:val="00FE764D"/>
    <w:rsid w:val="00FF0BF1"/>
    <w:rsid w:val="00FF1D16"/>
    <w:rsid w:val="00FF2EBC"/>
    <w:rsid w:val="00FF3057"/>
    <w:rsid w:val="00FF32F0"/>
    <w:rsid w:val="00FF57DB"/>
    <w:rsid w:val="056611A6"/>
    <w:rsid w:val="06E05782"/>
    <w:rsid w:val="07D87150"/>
    <w:rsid w:val="0F9124C0"/>
    <w:rsid w:val="1C541F73"/>
    <w:rsid w:val="2883472F"/>
    <w:rsid w:val="293B2B1F"/>
    <w:rsid w:val="2ECE6567"/>
    <w:rsid w:val="2F76585B"/>
    <w:rsid w:val="2F7E4ECF"/>
    <w:rsid w:val="30B97271"/>
    <w:rsid w:val="3188769F"/>
    <w:rsid w:val="32446835"/>
    <w:rsid w:val="33C46F74"/>
    <w:rsid w:val="3675579C"/>
    <w:rsid w:val="371F3DE4"/>
    <w:rsid w:val="38BD3184"/>
    <w:rsid w:val="3B272082"/>
    <w:rsid w:val="3DAD1062"/>
    <w:rsid w:val="46311112"/>
    <w:rsid w:val="4CC86E8C"/>
    <w:rsid w:val="4D0B0C3B"/>
    <w:rsid w:val="4DB57387"/>
    <w:rsid w:val="4E752052"/>
    <w:rsid w:val="53962576"/>
    <w:rsid w:val="646F18FA"/>
    <w:rsid w:val="665369F1"/>
    <w:rsid w:val="67462BDA"/>
    <w:rsid w:val="69EA149B"/>
    <w:rsid w:val="6F1903EB"/>
    <w:rsid w:val="76567214"/>
    <w:rsid w:val="78E248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uiPriority="99" w:name="Normal Table"/>
    <w:lsdException w:qFormat="1" w:unhideWhenUsed="0" w:uiPriority="0" w:semiHidden="0" w:name="annotation subject"/>
    <w:lsdException w:qFormat="1" w:unhideWhenUsed="0" w:uiPriority="0" w:semiHidden="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jc w:val="center"/>
      <w:outlineLvl w:val="0"/>
    </w:pPr>
    <w:rPr>
      <w:rFonts w:eastAsia="黑体"/>
      <w:b/>
      <w:bCs/>
      <w:kern w:val="44"/>
      <w:sz w:val="32"/>
      <w:szCs w:val="44"/>
    </w:rPr>
  </w:style>
  <w:style w:type="paragraph" w:styleId="4">
    <w:name w:val="heading 2"/>
    <w:basedOn w:val="1"/>
    <w:next w:val="5"/>
    <w:qFormat/>
    <w:uiPriority w:val="0"/>
    <w:pPr>
      <w:keepNext/>
      <w:keepLines/>
      <w:spacing w:before="100" w:after="100" w:line="360" w:lineRule="auto"/>
      <w:jc w:val="left"/>
      <w:outlineLvl w:val="1"/>
    </w:pPr>
    <w:rPr>
      <w:rFonts w:ascii="Arial" w:hAnsi="Arial"/>
      <w:szCs w:val="20"/>
    </w:rPr>
  </w:style>
  <w:style w:type="paragraph" w:styleId="6">
    <w:name w:val="heading 3"/>
    <w:basedOn w:val="1"/>
    <w:next w:val="1"/>
    <w:qFormat/>
    <w:uiPriority w:val="0"/>
    <w:pPr>
      <w:keepNext/>
      <w:keepLines/>
      <w:spacing w:before="260" w:after="260" w:line="416" w:lineRule="auto"/>
      <w:outlineLvl w:val="2"/>
    </w:pPr>
    <w:rPr>
      <w:bCs/>
      <w:szCs w:val="32"/>
    </w:rPr>
  </w:style>
  <w:style w:type="paragraph" w:styleId="7">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8">
    <w:name w:val="heading 5"/>
    <w:basedOn w:val="1"/>
    <w:next w:val="1"/>
    <w:qFormat/>
    <w:uiPriority w:val="0"/>
    <w:pPr>
      <w:keepNext/>
      <w:keepLines/>
      <w:spacing w:before="280" w:after="290" w:line="376" w:lineRule="auto"/>
      <w:outlineLvl w:val="4"/>
    </w:pPr>
    <w:rPr>
      <w:b/>
      <w:bCs/>
      <w:sz w:val="28"/>
      <w:szCs w:val="28"/>
    </w:rPr>
  </w:style>
  <w:style w:type="paragraph" w:styleId="9">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10">
    <w:name w:val="heading 7"/>
    <w:basedOn w:val="1"/>
    <w:next w:val="1"/>
    <w:qFormat/>
    <w:uiPriority w:val="0"/>
    <w:pPr>
      <w:keepNext/>
      <w:keepLines/>
      <w:spacing w:before="240" w:after="64" w:line="320" w:lineRule="auto"/>
      <w:outlineLvl w:val="6"/>
    </w:pPr>
    <w:rPr>
      <w:b/>
      <w:bCs/>
      <w:sz w:val="24"/>
    </w:rPr>
  </w:style>
  <w:style w:type="paragraph" w:styleId="11">
    <w:name w:val="heading 8"/>
    <w:basedOn w:val="1"/>
    <w:next w:val="1"/>
    <w:qFormat/>
    <w:uiPriority w:val="0"/>
    <w:pPr>
      <w:keepNext/>
      <w:keepLines/>
      <w:spacing w:before="240" w:after="64" w:line="320" w:lineRule="auto"/>
      <w:outlineLvl w:val="7"/>
    </w:pPr>
    <w:rPr>
      <w:rFonts w:ascii="Arial" w:hAnsi="Arial" w:eastAsia="黑体"/>
      <w:sz w:val="24"/>
    </w:rPr>
  </w:style>
  <w:style w:type="paragraph" w:styleId="12">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40">
    <w:name w:val="Default Paragraph Font"/>
    <w:semiHidden/>
    <w:unhideWhenUsed/>
    <w:uiPriority w:val="1"/>
  </w:style>
  <w:style w:type="table" w:default="1" w:styleId="37">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rPr>
      <w:sz w:val="28"/>
    </w:rPr>
  </w:style>
  <w:style w:type="paragraph" w:styleId="5">
    <w:name w:val="Normal Indent"/>
    <w:basedOn w:val="1"/>
    <w:uiPriority w:val="0"/>
    <w:pPr>
      <w:ind w:firstLine="420" w:firstLineChars="200"/>
    </w:pPr>
  </w:style>
  <w:style w:type="paragraph" w:styleId="13">
    <w:name w:val="toc 7"/>
    <w:basedOn w:val="1"/>
    <w:next w:val="1"/>
    <w:semiHidden/>
    <w:uiPriority w:val="0"/>
    <w:pPr>
      <w:ind w:left="1260"/>
      <w:jc w:val="left"/>
    </w:pPr>
    <w:rPr>
      <w:sz w:val="18"/>
      <w:szCs w:val="18"/>
    </w:rPr>
  </w:style>
  <w:style w:type="paragraph" w:styleId="14">
    <w:name w:val="annotation text"/>
    <w:basedOn w:val="1"/>
    <w:link w:val="65"/>
    <w:qFormat/>
    <w:uiPriority w:val="0"/>
    <w:pPr>
      <w:jc w:val="left"/>
    </w:pPr>
  </w:style>
  <w:style w:type="paragraph" w:styleId="15">
    <w:name w:val="Body Text Indent"/>
    <w:basedOn w:val="1"/>
    <w:qFormat/>
    <w:uiPriority w:val="0"/>
    <w:pPr>
      <w:spacing w:line="520" w:lineRule="exact"/>
      <w:ind w:firstLine="435"/>
    </w:pPr>
    <w:rPr>
      <w:sz w:val="28"/>
    </w:rPr>
  </w:style>
  <w:style w:type="paragraph" w:styleId="16">
    <w:name w:val="HTML Address"/>
    <w:basedOn w:val="1"/>
    <w:qFormat/>
    <w:uiPriority w:val="0"/>
    <w:rPr>
      <w:i/>
      <w:iCs/>
    </w:rPr>
  </w:style>
  <w:style w:type="paragraph" w:styleId="17">
    <w:name w:val="toc 5"/>
    <w:basedOn w:val="1"/>
    <w:next w:val="1"/>
    <w:semiHidden/>
    <w:uiPriority w:val="0"/>
    <w:pPr>
      <w:ind w:left="840"/>
      <w:jc w:val="left"/>
    </w:pPr>
    <w:rPr>
      <w:sz w:val="18"/>
      <w:szCs w:val="18"/>
    </w:rPr>
  </w:style>
  <w:style w:type="paragraph" w:styleId="18">
    <w:name w:val="toc 3"/>
    <w:basedOn w:val="1"/>
    <w:next w:val="1"/>
    <w:semiHidden/>
    <w:qFormat/>
    <w:uiPriority w:val="0"/>
    <w:pPr>
      <w:tabs>
        <w:tab w:val="right" w:leader="dot" w:pos="9345"/>
      </w:tabs>
      <w:ind w:left="-2" w:leftChars="-1"/>
      <w:jc w:val="left"/>
    </w:pPr>
    <w:rPr>
      <w:i/>
      <w:iCs/>
      <w:sz w:val="20"/>
      <w:szCs w:val="20"/>
    </w:rPr>
  </w:style>
  <w:style w:type="paragraph" w:styleId="19">
    <w:name w:val="Plain Text"/>
    <w:basedOn w:val="1"/>
    <w:uiPriority w:val="0"/>
    <w:rPr>
      <w:rFonts w:hint="eastAsia" w:ascii="宋体" w:hAnsi="Courier New"/>
      <w:szCs w:val="20"/>
    </w:rPr>
  </w:style>
  <w:style w:type="paragraph" w:styleId="20">
    <w:name w:val="toc 8"/>
    <w:basedOn w:val="1"/>
    <w:next w:val="1"/>
    <w:semiHidden/>
    <w:qFormat/>
    <w:uiPriority w:val="0"/>
    <w:pPr>
      <w:ind w:left="1470"/>
      <w:jc w:val="left"/>
    </w:pPr>
    <w:rPr>
      <w:sz w:val="18"/>
      <w:szCs w:val="18"/>
    </w:rPr>
  </w:style>
  <w:style w:type="paragraph" w:styleId="21">
    <w:name w:val="Date"/>
    <w:basedOn w:val="1"/>
    <w:next w:val="1"/>
    <w:qFormat/>
    <w:uiPriority w:val="0"/>
    <w:pPr>
      <w:ind w:left="100" w:leftChars="2500"/>
    </w:pPr>
    <w:rPr>
      <w:rFonts w:ascii="宋体" w:hAnsi="宋体"/>
      <w:sz w:val="28"/>
      <w:szCs w:val="20"/>
    </w:rPr>
  </w:style>
  <w:style w:type="paragraph" w:styleId="22">
    <w:name w:val="Body Text Indent 2"/>
    <w:basedOn w:val="1"/>
    <w:uiPriority w:val="0"/>
    <w:pPr>
      <w:ind w:firstLine="437"/>
    </w:pPr>
    <w:rPr>
      <w:rFonts w:ascii="宋体" w:hAnsi="宋体"/>
    </w:rPr>
  </w:style>
  <w:style w:type="paragraph" w:styleId="23">
    <w:name w:val="Balloon Text"/>
    <w:basedOn w:val="1"/>
    <w:semiHidden/>
    <w:qFormat/>
    <w:uiPriority w:val="0"/>
    <w:rPr>
      <w:sz w:val="18"/>
      <w:szCs w:val="18"/>
    </w:rPr>
  </w:style>
  <w:style w:type="paragraph" w:styleId="24">
    <w:name w:val="footer"/>
    <w:basedOn w:val="1"/>
    <w:qFormat/>
    <w:uiPriority w:val="0"/>
    <w:pPr>
      <w:tabs>
        <w:tab w:val="center" w:pos="4153"/>
        <w:tab w:val="right" w:pos="8306"/>
      </w:tabs>
      <w:snapToGrid w:val="0"/>
      <w:ind w:right="210" w:rightChars="100"/>
      <w:jc w:val="right"/>
    </w:pPr>
    <w:rPr>
      <w:sz w:val="18"/>
      <w:szCs w:val="18"/>
    </w:rPr>
  </w:style>
  <w:style w:type="paragraph" w:styleId="25">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26">
    <w:name w:val="toc 1"/>
    <w:basedOn w:val="1"/>
    <w:next w:val="1"/>
    <w:semiHidden/>
    <w:qFormat/>
    <w:uiPriority w:val="0"/>
    <w:pPr>
      <w:spacing w:before="120" w:after="120"/>
      <w:jc w:val="left"/>
    </w:pPr>
    <w:rPr>
      <w:b/>
      <w:bCs/>
      <w:caps/>
      <w:sz w:val="20"/>
      <w:szCs w:val="20"/>
    </w:rPr>
  </w:style>
  <w:style w:type="paragraph" w:styleId="27">
    <w:name w:val="toc 4"/>
    <w:basedOn w:val="1"/>
    <w:next w:val="1"/>
    <w:semiHidden/>
    <w:qFormat/>
    <w:uiPriority w:val="0"/>
    <w:pPr>
      <w:ind w:left="630"/>
      <w:jc w:val="left"/>
    </w:pPr>
    <w:rPr>
      <w:sz w:val="18"/>
      <w:szCs w:val="18"/>
    </w:rPr>
  </w:style>
  <w:style w:type="paragraph" w:styleId="28">
    <w:name w:val="footnote text"/>
    <w:basedOn w:val="1"/>
    <w:semiHidden/>
    <w:qFormat/>
    <w:uiPriority w:val="0"/>
    <w:pPr>
      <w:snapToGrid w:val="0"/>
      <w:jc w:val="left"/>
    </w:pPr>
    <w:rPr>
      <w:sz w:val="18"/>
      <w:szCs w:val="18"/>
    </w:rPr>
  </w:style>
  <w:style w:type="paragraph" w:styleId="29">
    <w:name w:val="toc 6"/>
    <w:basedOn w:val="1"/>
    <w:next w:val="1"/>
    <w:semiHidden/>
    <w:qFormat/>
    <w:uiPriority w:val="0"/>
    <w:pPr>
      <w:ind w:left="1050"/>
      <w:jc w:val="left"/>
    </w:pPr>
    <w:rPr>
      <w:sz w:val="18"/>
      <w:szCs w:val="18"/>
    </w:rPr>
  </w:style>
  <w:style w:type="paragraph" w:styleId="30">
    <w:name w:val="Body Text Indent 3"/>
    <w:basedOn w:val="1"/>
    <w:qFormat/>
    <w:uiPriority w:val="0"/>
    <w:pPr>
      <w:ind w:firstLine="420"/>
    </w:pPr>
    <w:rPr>
      <w:rFonts w:ascii="宋体" w:hAnsi="宋体"/>
      <w:color w:val="000000"/>
    </w:rPr>
  </w:style>
  <w:style w:type="paragraph" w:styleId="31">
    <w:name w:val="toc 2"/>
    <w:basedOn w:val="1"/>
    <w:next w:val="1"/>
    <w:semiHidden/>
    <w:qFormat/>
    <w:uiPriority w:val="0"/>
    <w:pPr>
      <w:tabs>
        <w:tab w:val="right" w:leader="dot" w:pos="9345"/>
      </w:tabs>
      <w:jc w:val="left"/>
    </w:pPr>
    <w:rPr>
      <w:smallCaps/>
      <w:sz w:val="20"/>
      <w:szCs w:val="20"/>
    </w:rPr>
  </w:style>
  <w:style w:type="paragraph" w:styleId="32">
    <w:name w:val="toc 9"/>
    <w:basedOn w:val="1"/>
    <w:next w:val="1"/>
    <w:semiHidden/>
    <w:qFormat/>
    <w:uiPriority w:val="0"/>
    <w:pPr>
      <w:ind w:left="1680"/>
      <w:jc w:val="left"/>
    </w:pPr>
    <w:rPr>
      <w:sz w:val="18"/>
      <w:szCs w:val="18"/>
    </w:rPr>
  </w:style>
  <w:style w:type="paragraph" w:styleId="33">
    <w:name w:val="HTML Preformatted"/>
    <w:basedOn w:val="1"/>
    <w:qFormat/>
    <w:uiPriority w:val="0"/>
    <w:rPr>
      <w:rFonts w:ascii="Courier New" w:hAnsi="Courier New" w:cs="Courier New"/>
      <w:sz w:val="20"/>
      <w:szCs w:val="20"/>
    </w:rPr>
  </w:style>
  <w:style w:type="paragraph" w:styleId="34">
    <w:name w:val="Normal (Web)"/>
    <w:basedOn w:val="1"/>
    <w:uiPriority w:val="0"/>
    <w:pPr>
      <w:widowControl/>
      <w:spacing w:before="100" w:beforeAutospacing="1" w:after="100" w:afterAutospacing="1"/>
      <w:jc w:val="left"/>
    </w:pPr>
    <w:rPr>
      <w:rFonts w:ascii="宋体" w:hAnsi="宋体"/>
      <w:kern w:val="0"/>
      <w:sz w:val="24"/>
    </w:rPr>
  </w:style>
  <w:style w:type="paragraph" w:styleId="35">
    <w:name w:val="Title"/>
    <w:basedOn w:val="1"/>
    <w:qFormat/>
    <w:uiPriority w:val="0"/>
    <w:pPr>
      <w:spacing w:before="240" w:after="60"/>
      <w:jc w:val="center"/>
      <w:outlineLvl w:val="0"/>
    </w:pPr>
    <w:rPr>
      <w:rFonts w:ascii="Arial" w:hAnsi="Arial" w:cs="Arial"/>
      <w:b/>
      <w:bCs/>
      <w:sz w:val="32"/>
      <w:szCs w:val="32"/>
    </w:rPr>
  </w:style>
  <w:style w:type="paragraph" w:styleId="36">
    <w:name w:val="annotation subject"/>
    <w:basedOn w:val="14"/>
    <w:next w:val="14"/>
    <w:link w:val="81"/>
    <w:qFormat/>
    <w:uiPriority w:val="0"/>
    <w:rPr>
      <w:b/>
      <w:bCs/>
    </w:rPr>
  </w:style>
  <w:style w:type="table" w:styleId="38">
    <w:name w:val="Table Grid"/>
    <w:basedOn w:val="3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9">
    <w:name w:val="Table Simple 1"/>
    <w:basedOn w:val="37"/>
    <w:qFormat/>
    <w:uiPriority w:val="0"/>
    <w:pPr>
      <w:widowControl w:val="0"/>
      <w:jc w:val="both"/>
    </w:pPr>
    <w:tblPr>
      <w:tblBorders>
        <w:top w:val="single" w:color="000000" w:sz="12" w:space="0"/>
        <w:bottom w:val="single" w:color="000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character" w:styleId="41">
    <w:name w:val="Strong"/>
    <w:qFormat/>
    <w:uiPriority w:val="0"/>
    <w:rPr>
      <w:b/>
      <w:bCs/>
    </w:rPr>
  </w:style>
  <w:style w:type="character" w:styleId="42">
    <w:name w:val="page number"/>
    <w:qFormat/>
    <w:uiPriority w:val="0"/>
    <w:rPr>
      <w:rFonts w:ascii="Times New Roman" w:hAnsi="Times New Roman" w:eastAsia="宋体"/>
      <w:sz w:val="18"/>
    </w:rPr>
  </w:style>
  <w:style w:type="character" w:styleId="43">
    <w:name w:val="FollowedHyperlink"/>
    <w:qFormat/>
    <w:uiPriority w:val="0"/>
    <w:rPr>
      <w:color w:val="800080"/>
      <w:u w:val="single"/>
    </w:rPr>
  </w:style>
  <w:style w:type="character" w:styleId="44">
    <w:name w:val="Emphasis"/>
    <w:basedOn w:val="40"/>
    <w:qFormat/>
    <w:uiPriority w:val="20"/>
    <w:rPr>
      <w:i/>
      <w:iCs/>
    </w:rPr>
  </w:style>
  <w:style w:type="character" w:styleId="45">
    <w:name w:val="HTML Definition"/>
    <w:qFormat/>
    <w:uiPriority w:val="0"/>
    <w:rPr>
      <w:i/>
      <w:iCs/>
    </w:rPr>
  </w:style>
  <w:style w:type="character" w:styleId="46">
    <w:name w:val="HTML Typewriter"/>
    <w:qFormat/>
    <w:uiPriority w:val="0"/>
    <w:rPr>
      <w:rFonts w:ascii="Courier New" w:hAnsi="Courier New"/>
      <w:sz w:val="20"/>
      <w:szCs w:val="20"/>
    </w:rPr>
  </w:style>
  <w:style w:type="character" w:styleId="47">
    <w:name w:val="HTML Acronym"/>
    <w:basedOn w:val="40"/>
    <w:qFormat/>
    <w:uiPriority w:val="0"/>
  </w:style>
  <w:style w:type="character" w:styleId="48">
    <w:name w:val="HTML Variable"/>
    <w:qFormat/>
    <w:uiPriority w:val="0"/>
    <w:rPr>
      <w:i/>
      <w:iCs/>
    </w:rPr>
  </w:style>
  <w:style w:type="character" w:styleId="49">
    <w:name w:val="Hyperlink"/>
    <w:qFormat/>
    <w:uiPriority w:val="0"/>
    <w:rPr>
      <w:rFonts w:ascii="Times New Roman" w:hAnsi="Times New Roman" w:eastAsia="宋体"/>
      <w:color w:val="auto"/>
      <w:spacing w:val="0"/>
      <w:w w:val="100"/>
      <w:position w:val="0"/>
      <w:sz w:val="21"/>
      <w:u w:val="none"/>
      <w:vertAlign w:val="baseline"/>
    </w:rPr>
  </w:style>
  <w:style w:type="character" w:styleId="50">
    <w:name w:val="HTML Code"/>
    <w:qFormat/>
    <w:uiPriority w:val="0"/>
    <w:rPr>
      <w:rFonts w:ascii="Courier New" w:hAnsi="Courier New"/>
      <w:sz w:val="20"/>
      <w:szCs w:val="20"/>
    </w:rPr>
  </w:style>
  <w:style w:type="character" w:styleId="51">
    <w:name w:val="annotation reference"/>
    <w:uiPriority w:val="0"/>
    <w:rPr>
      <w:sz w:val="21"/>
      <w:szCs w:val="21"/>
    </w:rPr>
  </w:style>
  <w:style w:type="character" w:styleId="52">
    <w:name w:val="HTML Cite"/>
    <w:qFormat/>
    <w:uiPriority w:val="0"/>
    <w:rPr>
      <w:i/>
      <w:iCs/>
    </w:rPr>
  </w:style>
  <w:style w:type="character" w:styleId="53">
    <w:name w:val="HTML Keyboard"/>
    <w:qFormat/>
    <w:uiPriority w:val="0"/>
    <w:rPr>
      <w:rFonts w:ascii="Courier New" w:hAnsi="Courier New"/>
      <w:sz w:val="20"/>
      <w:szCs w:val="20"/>
    </w:rPr>
  </w:style>
  <w:style w:type="character" w:styleId="54">
    <w:name w:val="HTML Sample"/>
    <w:qFormat/>
    <w:uiPriority w:val="0"/>
    <w:rPr>
      <w:rFonts w:ascii="Courier New" w:hAnsi="Courier New"/>
    </w:rPr>
  </w:style>
  <w:style w:type="character" w:customStyle="1" w:styleId="55">
    <w:name w:val="三级条标题 Char"/>
    <w:basedOn w:val="56"/>
    <w:link w:val="63"/>
    <w:qFormat/>
    <w:uiPriority w:val="0"/>
    <w:rPr>
      <w:rFonts w:ascii="黑体" w:eastAsia="黑体"/>
      <w:sz w:val="21"/>
    </w:rPr>
  </w:style>
  <w:style w:type="character" w:customStyle="1" w:styleId="56">
    <w:name w:val="二级条标题 Char"/>
    <w:basedOn w:val="57"/>
    <w:link w:val="62"/>
    <w:qFormat/>
    <w:uiPriority w:val="0"/>
    <w:rPr>
      <w:rFonts w:ascii="黑体" w:eastAsia="黑体"/>
      <w:sz w:val="21"/>
    </w:rPr>
  </w:style>
  <w:style w:type="character" w:customStyle="1" w:styleId="57">
    <w:name w:val="一级条标题 Char"/>
    <w:basedOn w:val="58"/>
    <w:link w:val="61"/>
    <w:qFormat/>
    <w:uiPriority w:val="0"/>
    <w:rPr>
      <w:rFonts w:ascii="黑体" w:eastAsia="黑体"/>
      <w:sz w:val="21"/>
    </w:rPr>
  </w:style>
  <w:style w:type="character" w:customStyle="1" w:styleId="58">
    <w:name w:val="章标题 Char"/>
    <w:link w:val="59"/>
    <w:qFormat/>
    <w:uiPriority w:val="0"/>
    <w:rPr>
      <w:rFonts w:ascii="黑体" w:eastAsia="黑体"/>
      <w:sz w:val="21"/>
    </w:rPr>
  </w:style>
  <w:style w:type="paragraph" w:customStyle="1" w:styleId="59">
    <w:name w:val="章标题"/>
    <w:next w:val="60"/>
    <w:link w:val="58"/>
    <w:qFormat/>
    <w:uiPriority w:val="0"/>
    <w:pPr>
      <w:numPr>
        <w:ilvl w:val="1"/>
        <w:numId w:val="1"/>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60">
    <w:name w:val="段"/>
    <w:link w:val="79"/>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1">
    <w:name w:val="一级条标题"/>
    <w:basedOn w:val="59"/>
    <w:next w:val="60"/>
    <w:link w:val="57"/>
    <w:qFormat/>
    <w:uiPriority w:val="0"/>
    <w:pPr>
      <w:numPr>
        <w:ilvl w:val="2"/>
      </w:numPr>
      <w:spacing w:before="0" w:beforeLines="0" w:after="0" w:afterLines="0"/>
      <w:outlineLvl w:val="2"/>
    </w:pPr>
  </w:style>
  <w:style w:type="paragraph" w:customStyle="1" w:styleId="62">
    <w:name w:val="二级条标题"/>
    <w:basedOn w:val="61"/>
    <w:next w:val="60"/>
    <w:link w:val="56"/>
    <w:qFormat/>
    <w:uiPriority w:val="0"/>
    <w:pPr>
      <w:numPr>
        <w:ilvl w:val="3"/>
      </w:numPr>
      <w:outlineLvl w:val="3"/>
    </w:pPr>
  </w:style>
  <w:style w:type="paragraph" w:customStyle="1" w:styleId="63">
    <w:name w:val="三级条标题"/>
    <w:basedOn w:val="62"/>
    <w:next w:val="60"/>
    <w:link w:val="55"/>
    <w:qFormat/>
    <w:uiPriority w:val="0"/>
    <w:pPr>
      <w:numPr>
        <w:ilvl w:val="4"/>
      </w:numPr>
      <w:outlineLvl w:val="4"/>
    </w:pPr>
  </w:style>
  <w:style w:type="character" w:customStyle="1" w:styleId="64">
    <w:name w:val="个人撰写风格"/>
    <w:qFormat/>
    <w:uiPriority w:val="0"/>
    <w:rPr>
      <w:rFonts w:ascii="Arial" w:hAnsi="Arial" w:eastAsia="宋体" w:cs="Arial"/>
      <w:color w:val="auto"/>
      <w:sz w:val="20"/>
    </w:rPr>
  </w:style>
  <w:style w:type="character" w:customStyle="1" w:styleId="65">
    <w:name w:val="批注文字 字符"/>
    <w:link w:val="14"/>
    <w:qFormat/>
    <w:uiPriority w:val="0"/>
    <w:rPr>
      <w:kern w:val="2"/>
      <w:sz w:val="21"/>
      <w:szCs w:val="24"/>
    </w:rPr>
  </w:style>
  <w:style w:type="character" w:customStyle="1" w:styleId="66">
    <w:name w:val="fontstyle01"/>
    <w:qFormat/>
    <w:uiPriority w:val="0"/>
    <w:rPr>
      <w:rFonts w:hint="eastAsia" w:ascii="宋体" w:hAnsi="宋体" w:eastAsia="宋体"/>
      <w:color w:val="231F20"/>
      <w:sz w:val="20"/>
      <w:szCs w:val="20"/>
    </w:rPr>
  </w:style>
  <w:style w:type="character" w:customStyle="1" w:styleId="67">
    <w:name w:val="四级条标题 Char"/>
    <w:basedOn w:val="55"/>
    <w:link w:val="68"/>
    <w:qFormat/>
    <w:uiPriority w:val="0"/>
    <w:rPr>
      <w:rFonts w:ascii="黑体" w:eastAsia="黑体"/>
      <w:sz w:val="21"/>
    </w:rPr>
  </w:style>
  <w:style w:type="paragraph" w:customStyle="1" w:styleId="68">
    <w:name w:val="四级条标题"/>
    <w:basedOn w:val="63"/>
    <w:next w:val="60"/>
    <w:link w:val="67"/>
    <w:qFormat/>
    <w:uiPriority w:val="0"/>
    <w:pPr>
      <w:numPr>
        <w:ilvl w:val="5"/>
      </w:numPr>
      <w:outlineLvl w:val="5"/>
    </w:pPr>
  </w:style>
  <w:style w:type="character" w:customStyle="1" w:styleId="69">
    <w:name w:val="infodetail"/>
    <w:basedOn w:val="40"/>
    <w:qFormat/>
    <w:uiPriority w:val="0"/>
  </w:style>
  <w:style w:type="character" w:customStyle="1" w:styleId="70">
    <w:name w:val="个人答复风格"/>
    <w:qFormat/>
    <w:uiPriority w:val="0"/>
    <w:rPr>
      <w:rFonts w:ascii="Arial" w:hAnsi="Arial" w:eastAsia="宋体" w:cs="Arial"/>
      <w:color w:val="auto"/>
      <w:sz w:val="20"/>
    </w:rPr>
  </w:style>
  <w:style w:type="character" w:customStyle="1" w:styleId="71">
    <w:name w:val="发布部门 Char"/>
    <w:link w:val="72"/>
    <w:qFormat/>
    <w:uiPriority w:val="0"/>
    <w:rPr>
      <w:rFonts w:ascii="宋体" w:eastAsia="宋体"/>
      <w:b/>
      <w:spacing w:val="20"/>
      <w:w w:val="135"/>
      <w:sz w:val="36"/>
      <w:lang w:val="en-US" w:eastAsia="zh-CN" w:bidi="ar-SA"/>
    </w:rPr>
  </w:style>
  <w:style w:type="paragraph" w:customStyle="1" w:styleId="72">
    <w:name w:val="发布部门"/>
    <w:next w:val="60"/>
    <w:link w:val="71"/>
    <w:qFormat/>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character" w:customStyle="1" w:styleId="73">
    <w:name w:val="五级条标题 Char"/>
    <w:basedOn w:val="67"/>
    <w:link w:val="74"/>
    <w:qFormat/>
    <w:uiPriority w:val="0"/>
    <w:rPr>
      <w:rFonts w:ascii="黑体" w:eastAsia="黑体"/>
      <w:sz w:val="21"/>
    </w:rPr>
  </w:style>
  <w:style w:type="paragraph" w:customStyle="1" w:styleId="74">
    <w:name w:val="五级条标题"/>
    <w:basedOn w:val="68"/>
    <w:next w:val="60"/>
    <w:link w:val="73"/>
    <w:qFormat/>
    <w:uiPriority w:val="0"/>
    <w:pPr>
      <w:numPr>
        <w:ilvl w:val="6"/>
      </w:numPr>
      <w:outlineLvl w:val="6"/>
    </w:pPr>
  </w:style>
  <w:style w:type="character" w:customStyle="1" w:styleId="75">
    <w:name w:val="附录标识 Char"/>
    <w:link w:val="76"/>
    <w:qFormat/>
    <w:uiPriority w:val="0"/>
    <w:rPr>
      <w:rFonts w:ascii="黑体" w:eastAsia="黑体"/>
      <w:sz w:val="21"/>
      <w:lang w:val="en-US" w:eastAsia="zh-CN" w:bidi="ar-SA"/>
    </w:rPr>
  </w:style>
  <w:style w:type="paragraph" w:customStyle="1" w:styleId="76">
    <w:name w:val="附录标识"/>
    <w:basedOn w:val="77"/>
    <w:link w:val="75"/>
    <w:qFormat/>
    <w:uiPriority w:val="0"/>
    <w:pPr>
      <w:numPr>
        <w:ilvl w:val="0"/>
        <w:numId w:val="2"/>
      </w:numPr>
      <w:tabs>
        <w:tab w:val="left" w:pos="6405"/>
      </w:tabs>
      <w:spacing w:after="200"/>
    </w:pPr>
    <w:rPr>
      <w:sz w:val="21"/>
    </w:rPr>
  </w:style>
  <w:style w:type="paragraph" w:customStyle="1" w:styleId="77">
    <w:name w:val="前言、引言标题"/>
    <w:next w:val="1"/>
    <w:link w:val="78"/>
    <w:qFormat/>
    <w:uiPriority w:val="0"/>
    <w:pPr>
      <w:numPr>
        <w:ilvl w:val="0"/>
        <w:numId w:val="1"/>
      </w:numPr>
      <w:shd w:val="clear" w:color="FFFFFF" w:fill="FFFFFF"/>
      <w:spacing w:before="640" w:after="560"/>
      <w:jc w:val="center"/>
      <w:outlineLvl w:val="0"/>
    </w:pPr>
    <w:rPr>
      <w:rFonts w:ascii="黑体" w:hAnsi="Times New Roman" w:eastAsia="黑体" w:cs="Times New Roman"/>
      <w:sz w:val="32"/>
      <w:lang w:val="en-US" w:eastAsia="zh-CN" w:bidi="ar-SA"/>
    </w:rPr>
  </w:style>
  <w:style w:type="character" w:customStyle="1" w:styleId="78">
    <w:name w:val="前言、引言标题 Char"/>
    <w:link w:val="77"/>
    <w:qFormat/>
    <w:uiPriority w:val="0"/>
    <w:rPr>
      <w:rFonts w:ascii="黑体" w:eastAsia="黑体"/>
      <w:sz w:val="32"/>
      <w:lang w:val="en-US" w:eastAsia="zh-CN" w:bidi="ar-SA"/>
    </w:rPr>
  </w:style>
  <w:style w:type="character" w:customStyle="1" w:styleId="79">
    <w:name w:val="段 Char"/>
    <w:link w:val="60"/>
    <w:qFormat/>
    <w:uiPriority w:val="0"/>
    <w:rPr>
      <w:rFonts w:ascii="宋体"/>
      <w:sz w:val="21"/>
    </w:rPr>
  </w:style>
  <w:style w:type="character" w:customStyle="1" w:styleId="80">
    <w:name w:val="发布"/>
    <w:qFormat/>
    <w:uiPriority w:val="0"/>
    <w:rPr>
      <w:rFonts w:ascii="黑体" w:eastAsia="黑体"/>
      <w:spacing w:val="22"/>
      <w:w w:val="100"/>
      <w:position w:val="3"/>
      <w:sz w:val="28"/>
    </w:rPr>
  </w:style>
  <w:style w:type="character" w:customStyle="1" w:styleId="81">
    <w:name w:val="批注主题 字符"/>
    <w:link w:val="36"/>
    <w:qFormat/>
    <w:uiPriority w:val="0"/>
    <w:rPr>
      <w:b/>
      <w:bCs/>
      <w:kern w:val="2"/>
      <w:sz w:val="21"/>
      <w:szCs w:val="24"/>
    </w:rPr>
  </w:style>
  <w:style w:type="character" w:customStyle="1" w:styleId="82">
    <w:name w:val="fontstyle21"/>
    <w:qFormat/>
    <w:uiPriority w:val="0"/>
    <w:rPr>
      <w:rFonts w:hint="default" w:ascii="TimesNewRomanPSMT" w:hAnsi="TimesNewRomanPSMT"/>
      <w:color w:val="231F20"/>
      <w:sz w:val="20"/>
      <w:szCs w:val="20"/>
    </w:rPr>
  </w:style>
  <w:style w:type="paragraph" w:customStyle="1" w:styleId="83">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84">
    <w:name w:val="附录二级条标题"/>
    <w:basedOn w:val="85"/>
    <w:next w:val="60"/>
    <w:qFormat/>
    <w:uiPriority w:val="0"/>
    <w:pPr>
      <w:numPr>
        <w:ilvl w:val="3"/>
      </w:numPr>
      <w:outlineLvl w:val="3"/>
    </w:pPr>
  </w:style>
  <w:style w:type="paragraph" w:customStyle="1" w:styleId="85">
    <w:name w:val="附录一级条标题"/>
    <w:basedOn w:val="86"/>
    <w:next w:val="60"/>
    <w:qFormat/>
    <w:uiPriority w:val="0"/>
    <w:pPr>
      <w:numPr>
        <w:ilvl w:val="2"/>
      </w:numPr>
      <w:autoSpaceDN w:val="0"/>
      <w:spacing w:before="0" w:beforeLines="0" w:after="0" w:afterLines="0"/>
      <w:outlineLvl w:val="2"/>
    </w:pPr>
  </w:style>
  <w:style w:type="paragraph" w:customStyle="1" w:styleId="86">
    <w:name w:val="附录章标题"/>
    <w:next w:val="60"/>
    <w:qFormat/>
    <w:uiPriority w:val="0"/>
    <w:pPr>
      <w:numPr>
        <w:ilvl w:val="1"/>
        <w:numId w:val="2"/>
      </w:numPr>
      <w:wordWrap w:val="0"/>
      <w:overflowPunct w:val="0"/>
      <w:autoSpaceDE w:val="0"/>
      <w:spacing w:before="50" w:beforeLines="50" w:after="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7">
    <w:name w:val="示例"/>
    <w:next w:val="60"/>
    <w:qFormat/>
    <w:uiPriority w:val="0"/>
    <w:pPr>
      <w:numPr>
        <w:ilvl w:val="0"/>
        <w:numId w:val="3"/>
      </w:numPr>
      <w:tabs>
        <w:tab w:val="left" w:pos="816"/>
        <w:tab w:val="clear" w:pos="1120"/>
      </w:tabs>
      <w:ind w:firstLine="419" w:firstLineChars="233"/>
      <w:jc w:val="both"/>
    </w:pPr>
    <w:rPr>
      <w:rFonts w:ascii="宋体" w:hAnsi="Times New Roman" w:eastAsia="宋体" w:cs="Times New Roman"/>
      <w:sz w:val="18"/>
      <w:lang w:val="en-US" w:eastAsia="zh-CN" w:bidi="ar-SA"/>
    </w:rPr>
  </w:style>
  <w:style w:type="paragraph" w:customStyle="1" w:styleId="88">
    <w:name w:val="目次、标准名称标题"/>
    <w:basedOn w:val="77"/>
    <w:next w:val="60"/>
    <w:qFormat/>
    <w:uiPriority w:val="0"/>
    <w:pPr>
      <w:numPr>
        <w:numId w:val="0"/>
      </w:numPr>
      <w:spacing w:line="460" w:lineRule="exact"/>
    </w:pPr>
  </w:style>
  <w:style w:type="paragraph" w:customStyle="1" w:styleId="89">
    <w:name w:val="正文图标题"/>
    <w:next w:val="60"/>
    <w:qFormat/>
    <w:uiPriority w:val="0"/>
    <w:pPr>
      <w:numPr>
        <w:ilvl w:val="0"/>
        <w:numId w:val="4"/>
      </w:numPr>
      <w:jc w:val="center"/>
    </w:pPr>
    <w:rPr>
      <w:rFonts w:ascii="黑体" w:hAnsi="Times New Roman" w:eastAsia="黑体" w:cs="Times New Roman"/>
      <w:sz w:val="21"/>
      <w:lang w:val="en-US" w:eastAsia="zh-CN" w:bidi="ar-SA"/>
    </w:rPr>
  </w:style>
  <w:style w:type="paragraph" w:customStyle="1" w:styleId="90">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91">
    <w:name w:val="列项——"/>
    <w:qFormat/>
    <w:uiPriority w:val="0"/>
    <w:pPr>
      <w:widowControl w:val="0"/>
      <w:numPr>
        <w:ilvl w:val="0"/>
        <w:numId w:val="5"/>
      </w:numPr>
      <w:tabs>
        <w:tab w:val="left" w:pos="854"/>
        <w:tab w:val="clear" w:pos="1140"/>
      </w:tabs>
      <w:ind w:left="200" w:leftChars="200" w:hanging="200" w:hangingChars="200"/>
      <w:jc w:val="both"/>
    </w:pPr>
    <w:rPr>
      <w:rFonts w:ascii="宋体" w:hAnsi="Times New Roman" w:eastAsia="宋体" w:cs="Times New Roman"/>
      <w:sz w:val="21"/>
      <w:lang w:val="en-US" w:eastAsia="zh-CN" w:bidi="ar-SA"/>
    </w:rPr>
  </w:style>
  <w:style w:type="paragraph" w:customStyle="1" w:styleId="92">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93">
    <w:name w:val="四级无标题条"/>
    <w:basedOn w:val="1"/>
    <w:qFormat/>
    <w:uiPriority w:val="0"/>
    <w:pPr>
      <w:numPr>
        <w:ilvl w:val="5"/>
        <w:numId w:val="6"/>
      </w:numPr>
    </w:pPr>
  </w:style>
  <w:style w:type="paragraph" w:customStyle="1" w:styleId="94">
    <w:name w:val="标准书眉一"/>
    <w:qFormat/>
    <w:uiPriority w:val="0"/>
    <w:pPr>
      <w:jc w:val="both"/>
    </w:pPr>
    <w:rPr>
      <w:rFonts w:ascii="Times New Roman" w:hAnsi="Times New Roman" w:eastAsia="宋体" w:cs="Times New Roman"/>
      <w:lang w:val="en-US" w:eastAsia="zh-CN" w:bidi="ar-SA"/>
    </w:rPr>
  </w:style>
  <w:style w:type="paragraph" w:customStyle="1" w:styleId="95">
    <w:name w:val="封面正文"/>
    <w:qFormat/>
    <w:uiPriority w:val="0"/>
    <w:pPr>
      <w:jc w:val="both"/>
    </w:pPr>
    <w:rPr>
      <w:rFonts w:ascii="Times New Roman" w:hAnsi="Times New Roman" w:eastAsia="宋体" w:cs="Times New Roman"/>
      <w:lang w:val="en-US" w:eastAsia="zh-CN" w:bidi="ar-SA"/>
    </w:rPr>
  </w:style>
  <w:style w:type="paragraph" w:customStyle="1" w:styleId="96">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97">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98">
    <w:name w:val="附录五级条标题"/>
    <w:basedOn w:val="99"/>
    <w:next w:val="60"/>
    <w:qFormat/>
    <w:uiPriority w:val="0"/>
    <w:pPr>
      <w:numPr>
        <w:ilvl w:val="6"/>
      </w:numPr>
      <w:outlineLvl w:val="6"/>
    </w:pPr>
  </w:style>
  <w:style w:type="paragraph" w:customStyle="1" w:styleId="99">
    <w:name w:val="附录四级条标题"/>
    <w:basedOn w:val="100"/>
    <w:next w:val="60"/>
    <w:qFormat/>
    <w:uiPriority w:val="0"/>
    <w:pPr>
      <w:numPr>
        <w:ilvl w:val="5"/>
      </w:numPr>
      <w:outlineLvl w:val="5"/>
    </w:pPr>
  </w:style>
  <w:style w:type="paragraph" w:customStyle="1" w:styleId="100">
    <w:name w:val="附录三级条标题"/>
    <w:basedOn w:val="84"/>
    <w:next w:val="60"/>
    <w:qFormat/>
    <w:uiPriority w:val="0"/>
    <w:pPr>
      <w:numPr>
        <w:ilvl w:val="4"/>
      </w:numPr>
      <w:outlineLvl w:val="4"/>
    </w:pPr>
  </w:style>
  <w:style w:type="paragraph" w:customStyle="1" w:styleId="101">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102">
    <w:name w:val="样式1"/>
    <w:qFormat/>
    <w:uiPriority w:val="0"/>
    <w:rPr>
      <w:rFonts w:ascii="黑体" w:hAnsi="宋体" w:eastAsia="黑体" w:cs="Times New Roman"/>
      <w:sz w:val="32"/>
      <w:lang w:val="en-US" w:eastAsia="zh-CN" w:bidi="ar-SA"/>
    </w:rPr>
  </w:style>
  <w:style w:type="paragraph" w:customStyle="1" w:styleId="103">
    <w:name w:val="newscontl"/>
    <w:basedOn w:val="1"/>
    <w:qFormat/>
    <w:uiPriority w:val="0"/>
    <w:pPr>
      <w:widowControl/>
      <w:spacing w:before="100" w:beforeAutospacing="1" w:after="100" w:afterAutospacing="1"/>
      <w:jc w:val="left"/>
    </w:pPr>
    <w:rPr>
      <w:rFonts w:ascii="宋体" w:hAnsi="宋体"/>
      <w:kern w:val="0"/>
      <w:sz w:val="24"/>
    </w:rPr>
  </w:style>
  <w:style w:type="paragraph" w:customStyle="1" w:styleId="104">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05">
    <w:name w:val="二级无标题条"/>
    <w:basedOn w:val="1"/>
    <w:qFormat/>
    <w:uiPriority w:val="0"/>
    <w:pPr>
      <w:numPr>
        <w:ilvl w:val="3"/>
        <w:numId w:val="6"/>
      </w:numPr>
    </w:pPr>
  </w:style>
  <w:style w:type="paragraph" w:customStyle="1" w:styleId="106">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107">
    <w:name w:val="实施日期"/>
    <w:basedOn w:val="108"/>
    <w:qFormat/>
    <w:uiPriority w:val="0"/>
    <w:pPr>
      <w:framePr w:hSpace="0" w:wrap="around" w:xAlign="right"/>
      <w:jc w:val="right"/>
    </w:pPr>
  </w:style>
  <w:style w:type="paragraph" w:customStyle="1" w:styleId="108">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09">
    <w:name w:val="条文脚注"/>
    <w:basedOn w:val="28"/>
    <w:qFormat/>
    <w:uiPriority w:val="0"/>
    <w:pPr>
      <w:ind w:left="780" w:leftChars="200" w:hanging="360" w:hangingChars="200"/>
      <w:jc w:val="both"/>
    </w:pPr>
    <w:rPr>
      <w:rFonts w:ascii="宋体"/>
    </w:rPr>
  </w:style>
  <w:style w:type="paragraph" w:customStyle="1" w:styleId="110">
    <w:name w:val="注："/>
    <w:next w:val="60"/>
    <w:qFormat/>
    <w:uiPriority w:val="0"/>
    <w:pPr>
      <w:widowControl w:val="0"/>
      <w:numPr>
        <w:ilvl w:val="0"/>
        <w:numId w:val="7"/>
      </w:numPr>
      <w:tabs>
        <w:tab w:val="clear" w:pos="1140"/>
      </w:tabs>
      <w:autoSpaceDE w:val="0"/>
      <w:autoSpaceDN w:val="0"/>
      <w:jc w:val="both"/>
    </w:pPr>
    <w:rPr>
      <w:rFonts w:ascii="宋体" w:hAnsi="Times New Roman" w:eastAsia="宋体" w:cs="Times New Roman"/>
      <w:sz w:val="18"/>
      <w:lang w:val="en-US" w:eastAsia="zh-CN" w:bidi="ar-SA"/>
    </w:rPr>
  </w:style>
  <w:style w:type="paragraph" w:customStyle="1" w:styleId="111">
    <w:name w:val="样式2"/>
    <w:basedOn w:val="77"/>
    <w:qFormat/>
    <w:uiPriority w:val="0"/>
    <w:rPr>
      <w:rFonts w:hAnsi="宋体"/>
    </w:rPr>
  </w:style>
  <w:style w:type="paragraph" w:customStyle="1" w:styleId="112">
    <w:name w:val="其他发布部门"/>
    <w:basedOn w:val="72"/>
    <w:qFormat/>
    <w:uiPriority w:val="0"/>
    <w:pPr>
      <w:framePr w:wrap="around"/>
      <w:spacing w:line="0" w:lineRule="atLeast"/>
    </w:pPr>
    <w:rPr>
      <w:rFonts w:ascii="黑体" w:eastAsia="黑体"/>
      <w:b w:val="0"/>
    </w:rPr>
  </w:style>
  <w:style w:type="paragraph" w:customStyle="1" w:styleId="113">
    <w:name w:val="附录表标号"/>
    <w:basedOn w:val="1"/>
    <w:next w:val="60"/>
    <w:qFormat/>
    <w:uiPriority w:val="0"/>
    <w:pPr>
      <w:numPr>
        <w:ilvl w:val="0"/>
        <w:numId w:val="6"/>
      </w:numPr>
      <w:spacing w:line="14" w:lineRule="exact"/>
      <w:ind w:left="811" w:hanging="448"/>
      <w:jc w:val="center"/>
      <w:outlineLvl w:val="0"/>
    </w:pPr>
    <w:rPr>
      <w:color w:val="FFFFFF"/>
    </w:rPr>
  </w:style>
  <w:style w:type="paragraph" w:customStyle="1" w:styleId="114">
    <w:name w:val="样式 标题 2 + 非加粗"/>
    <w:basedOn w:val="4"/>
    <w:qFormat/>
    <w:uiPriority w:val="0"/>
    <w:rPr>
      <w:sz w:val="28"/>
    </w:rPr>
  </w:style>
  <w:style w:type="paragraph" w:customStyle="1" w:styleId="115">
    <w:name w:val="列项·"/>
    <w:qFormat/>
    <w:uiPriority w:val="0"/>
    <w:pPr>
      <w:numPr>
        <w:ilvl w:val="0"/>
        <w:numId w:val="8"/>
      </w:numPr>
      <w:tabs>
        <w:tab w:val="left" w:pos="840"/>
        <w:tab w:val="clear" w:pos="1140"/>
      </w:tabs>
      <w:ind w:left="840" w:leftChars="200" w:hanging="420" w:hangingChars="200"/>
      <w:jc w:val="both"/>
    </w:pPr>
    <w:rPr>
      <w:rFonts w:ascii="宋体" w:hAnsi="Times New Roman" w:eastAsia="宋体" w:cs="Times New Roman"/>
      <w:sz w:val="21"/>
      <w:lang w:val="en-US" w:eastAsia="zh-CN" w:bidi="ar-SA"/>
    </w:rPr>
  </w:style>
  <w:style w:type="paragraph" w:customStyle="1" w:styleId="116">
    <w:name w:val="参考文献、索引标题"/>
    <w:basedOn w:val="77"/>
    <w:next w:val="1"/>
    <w:qFormat/>
    <w:uiPriority w:val="0"/>
    <w:pPr>
      <w:numPr>
        <w:numId w:val="0"/>
      </w:numPr>
      <w:spacing w:after="200"/>
    </w:pPr>
    <w:rPr>
      <w:sz w:val="21"/>
    </w:rPr>
  </w:style>
  <w:style w:type="paragraph" w:customStyle="1" w:styleId="11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18">
    <w:name w:val="无标题条"/>
    <w:next w:val="60"/>
    <w:qFormat/>
    <w:uiPriority w:val="0"/>
    <w:pPr>
      <w:jc w:val="both"/>
    </w:pPr>
    <w:rPr>
      <w:rFonts w:ascii="Times New Roman" w:hAnsi="Times New Roman" w:eastAsia="宋体" w:cs="Times New Roman"/>
      <w:sz w:val="21"/>
      <w:lang w:val="en-US" w:eastAsia="zh-CN" w:bidi="ar-SA"/>
    </w:rPr>
  </w:style>
  <w:style w:type="paragraph" w:customStyle="1" w:styleId="119">
    <w:name w:val="附录图标题"/>
    <w:next w:val="60"/>
    <w:qFormat/>
    <w:uiPriority w:val="0"/>
    <w:pPr>
      <w:jc w:val="center"/>
    </w:pPr>
    <w:rPr>
      <w:rFonts w:ascii="黑体" w:hAnsi="Times New Roman" w:eastAsia="黑体" w:cs="Times New Roman"/>
      <w:sz w:val="21"/>
      <w:lang w:val="en-US" w:eastAsia="zh-CN" w:bidi="ar-SA"/>
    </w:rPr>
  </w:style>
  <w:style w:type="paragraph" w:customStyle="1" w:styleId="120">
    <w:name w:val="封面标准号2"/>
    <w:basedOn w:val="121"/>
    <w:qFormat/>
    <w:uiPriority w:val="0"/>
    <w:pPr>
      <w:framePr w:w="9138" w:h="1244" w:hRule="exact" w:wrap="around" w:vAnchor="page" w:hAnchor="margin" w:y="2908"/>
      <w:adjustRightInd w:val="0"/>
      <w:spacing w:before="357" w:line="280" w:lineRule="exact"/>
    </w:pPr>
  </w:style>
  <w:style w:type="paragraph" w:customStyle="1" w:styleId="121">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2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23">
    <w:name w:val="一级无标题条"/>
    <w:basedOn w:val="1"/>
    <w:qFormat/>
    <w:uiPriority w:val="0"/>
    <w:pPr>
      <w:numPr>
        <w:ilvl w:val="2"/>
        <w:numId w:val="6"/>
      </w:numPr>
    </w:p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26">
    <w:name w:val="标准书眉_偶数页"/>
    <w:basedOn w:val="101"/>
    <w:next w:val="1"/>
    <w:qFormat/>
    <w:uiPriority w:val="0"/>
    <w:pPr>
      <w:jc w:val="left"/>
    </w:pPr>
  </w:style>
  <w:style w:type="paragraph" w:customStyle="1" w:styleId="127">
    <w:name w:val="正文表标题"/>
    <w:next w:val="60"/>
    <w:qFormat/>
    <w:uiPriority w:val="0"/>
    <w:pPr>
      <w:numPr>
        <w:ilvl w:val="0"/>
        <w:numId w:val="9"/>
      </w:numPr>
      <w:jc w:val="center"/>
    </w:pPr>
    <w:rPr>
      <w:rFonts w:ascii="黑体" w:hAnsi="Times New Roman" w:eastAsia="黑体" w:cs="Times New Roman"/>
      <w:sz w:val="21"/>
      <w:lang w:val="en-US" w:eastAsia="zh-CN" w:bidi="ar-SA"/>
    </w:rPr>
  </w:style>
  <w:style w:type="paragraph" w:customStyle="1" w:styleId="128">
    <w:name w:val="封面标准代替信息"/>
    <w:basedOn w:val="120"/>
    <w:qFormat/>
    <w:uiPriority w:val="0"/>
    <w:pPr>
      <w:framePr w:wrap="around"/>
      <w:spacing w:before="57"/>
    </w:pPr>
    <w:rPr>
      <w:rFonts w:ascii="宋体"/>
      <w:sz w:val="21"/>
    </w:rPr>
  </w:style>
  <w:style w:type="paragraph" w:customStyle="1" w:styleId="129">
    <w:name w:val="附录表标题"/>
    <w:next w:val="60"/>
    <w:qFormat/>
    <w:uiPriority w:val="0"/>
    <w:pPr>
      <w:jc w:val="center"/>
      <w:textAlignment w:val="baseline"/>
    </w:pPr>
    <w:rPr>
      <w:rFonts w:ascii="黑体" w:hAnsi="Times New Roman" w:eastAsia="黑体" w:cs="Times New Roman"/>
      <w:kern w:val="21"/>
      <w:sz w:val="21"/>
      <w:lang w:val="en-US" w:eastAsia="zh-CN" w:bidi="ar-SA"/>
    </w:rPr>
  </w:style>
  <w:style w:type="paragraph" w:customStyle="1" w:styleId="130">
    <w:name w:val="三级无标题条"/>
    <w:basedOn w:val="1"/>
    <w:qFormat/>
    <w:uiPriority w:val="0"/>
    <w:pPr>
      <w:numPr>
        <w:ilvl w:val="4"/>
        <w:numId w:val="6"/>
      </w:numPr>
    </w:pPr>
  </w:style>
  <w:style w:type="paragraph" w:customStyle="1" w:styleId="131">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2">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133">
    <w:name w:val="图表脚注"/>
    <w:next w:val="60"/>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134">
    <w:name w:val="五级无标题条"/>
    <w:basedOn w:val="1"/>
    <w:qFormat/>
    <w:uiPriority w:val="0"/>
    <w:pPr>
      <w:numPr>
        <w:ilvl w:val="6"/>
        <w:numId w:val="6"/>
      </w:numPr>
    </w:pPr>
  </w:style>
  <w:style w:type="paragraph" w:customStyle="1" w:styleId="135">
    <w:name w:val="注×："/>
    <w:qFormat/>
    <w:uiPriority w:val="0"/>
    <w:pPr>
      <w:widowControl w:val="0"/>
      <w:numPr>
        <w:ilvl w:val="0"/>
        <w:numId w:val="10"/>
      </w:numPr>
      <w:tabs>
        <w:tab w:val="left" w:pos="630"/>
        <w:tab w:val="clear" w:pos="900"/>
      </w:tabs>
      <w:autoSpaceDE w:val="0"/>
      <w:autoSpaceDN w:val="0"/>
      <w:jc w:val="both"/>
    </w:pPr>
    <w:rPr>
      <w:rFonts w:ascii="宋体" w:hAnsi="Times New Roman" w:eastAsia="宋体" w:cs="Times New Roman"/>
      <w:sz w:val="18"/>
      <w:lang w:val="en-US" w:eastAsia="zh-CN" w:bidi="ar-SA"/>
    </w:rPr>
  </w:style>
  <w:style w:type="paragraph" w:customStyle="1" w:styleId="136">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table" w:customStyle="1" w:styleId="137">
    <w:name w:val="表格样式1"/>
    <w:basedOn w:val="39"/>
    <w:qFormat/>
    <w:uiPriority w:val="0"/>
    <w:tcPr>
      <w:shd w:val="clear" w:color="auto" w:fill="auto"/>
    </w:tcPr>
    <w:tblStylePr w:type="firstRow">
      <w:tcPr>
        <w:tcBorders>
          <w:top w:val="nil"/>
          <w:left w:val="single" w:color="008000" w:sz="6" w:space="0"/>
          <w:bottom w:val="nil"/>
          <w:right w:val="nil"/>
          <w:insideH w:val="nil"/>
          <w:insideV w:val="nil"/>
          <w:tl2br w:val="nil"/>
          <w:tr2bl w:val="nil"/>
        </w:tcBorders>
      </w:tcPr>
    </w:tblStylePr>
    <w:tblStylePr w:type="lastRow">
      <w:tcPr>
        <w:tcBorders>
          <w:top w:val="single" w:color="008000" w:sz="6" w:space="0"/>
          <w:left w:val="nil"/>
          <w:bottom w:val="nil"/>
          <w:right w:val="nil"/>
          <w:insideH w:val="nil"/>
          <w:insideV w:val="nil"/>
          <w:tl2br w:val="nil"/>
          <w:tr2bl w:val="nil"/>
        </w:tcBorders>
      </w:tcPr>
    </w:tblStylePr>
  </w:style>
  <w:style w:type="paragraph" w:customStyle="1" w:styleId="138">
    <w:name w:val="终结线"/>
    <w:basedOn w:val="1"/>
    <w:qFormat/>
    <w:uiPriority w:val="0"/>
    <w:pPr>
      <w:framePr w:hSpace="181" w:vSpace="181" w:wrap="around" w:vAnchor="text" w:hAnchor="margin" w:xAlign="center" w:y="285"/>
    </w:pPr>
  </w:style>
  <w:style w:type="paragraph" w:styleId="139">
    <w:name w:val="List Paragraph"/>
    <w:basedOn w:val="1"/>
    <w:uiPriority w:val="99"/>
    <w:pPr>
      <w:ind w:firstLine="420" w:firstLineChars="200"/>
    </w:pPr>
  </w:style>
  <w:style w:type="character" w:customStyle="1" w:styleId="140">
    <w:name w:val="未处理的提及1"/>
    <w:basedOn w:val="40"/>
    <w:semiHidden/>
    <w:unhideWhenUsed/>
    <w:uiPriority w:val="99"/>
    <w:rPr>
      <w:color w:val="605E5C"/>
      <w:shd w:val="clear" w:color="auto" w:fill="E1DFDD"/>
    </w:rPr>
  </w:style>
  <w:style w:type="paragraph" w:customStyle="1" w:styleId="141">
    <w:name w:val="Revision"/>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62EF6B-8651-4944-B966-70BE6A56180E}">
  <ds:schemaRefs/>
</ds:datastoreItem>
</file>

<file path=docProps/app.xml><?xml version="1.0" encoding="utf-8"?>
<Properties xmlns="http://schemas.openxmlformats.org/officeDocument/2006/extended-properties" xmlns:vt="http://schemas.openxmlformats.org/officeDocument/2006/docPropsVTypes">
  <Template>Normal</Template>
  <Company>北京林果所</Company>
  <Pages>9</Pages>
  <Words>3197</Words>
  <Characters>3672</Characters>
  <Lines>29</Lines>
  <Paragraphs>8</Paragraphs>
  <TotalTime>1</TotalTime>
  <ScaleCrop>false</ScaleCrop>
  <LinksUpToDate>false</LinksUpToDate>
  <CharactersWithSpaces>3795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2023-11-14T02:50:00Z</dcterms:created>
  <dc:creator>grape</dc:creator>
  <cp:lastModifiedBy>ABCDE</cp:lastModifiedBy>
  <cp:lastPrinted>2023-02-28T08:10:00Z</cp:lastPrinted>
  <dcterms:modified xsi:type="dcterms:W3CDTF">2024-08-31T03:51:09Z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C06BA7A1AB824EEAB88999BE3CEBF2A8</vt:lpwstr>
  </property>
</Properties>
</file>